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C2" w:rsidRDefault="00DC6BD6">
      <w:pPr>
        <w:pStyle w:val="Textbody"/>
        <w:tabs>
          <w:tab w:val="left" w:pos="5196"/>
        </w:tabs>
        <w:spacing w:before="850" w:after="261"/>
        <w:ind w:left="-429" w:right="-26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215999</wp:posOffset>
            </wp:positionV>
            <wp:extent cx="1076404" cy="647642"/>
            <wp:effectExtent l="0" t="0" r="9446" b="58"/>
            <wp:wrapNone/>
            <wp:docPr id="1" name="maria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404" cy="647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 xml:space="preserve"> PRÉFET DE LA MAYENNE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3"/>
        <w:gridCol w:w="5492"/>
      </w:tblGrid>
      <w:tr w:rsidR="00F067C2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4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7C2" w:rsidRDefault="00DC6BD6">
            <w:pPr>
              <w:pStyle w:val="m-BlocEmetteur"/>
              <w:ind w:right="513"/>
              <w:rPr>
                <w:i w:val="0"/>
              </w:rPr>
            </w:pPr>
            <w:bookmarkStart w:id="1" w:name="service1"/>
            <w:bookmarkEnd w:id="1"/>
            <w:r>
              <w:rPr>
                <w:i w:val="0"/>
              </w:rPr>
              <w:t xml:space="preserve">Direction départementale </w:t>
            </w:r>
            <w:r>
              <w:rPr>
                <w:i w:val="0"/>
              </w:rPr>
              <w:br/>
            </w:r>
            <w:r>
              <w:rPr>
                <w:i w:val="0"/>
              </w:rPr>
              <w:t>des territoires</w:t>
            </w:r>
          </w:p>
          <w:p w:rsidR="00F067C2" w:rsidRDefault="00F067C2">
            <w:pPr>
              <w:pStyle w:val="m-BlocEmetteur"/>
              <w:ind w:right="513"/>
              <w:rPr>
                <w:i w:val="0"/>
              </w:rPr>
            </w:pPr>
          </w:p>
          <w:p w:rsidR="00F067C2" w:rsidRDefault="00DC6BD6">
            <w:pPr>
              <w:pStyle w:val="m-BlocEmetteur"/>
              <w:ind w:right="513"/>
            </w:pPr>
            <w:r>
              <w:t>Service</w:t>
            </w:r>
          </w:p>
          <w:p w:rsidR="00F067C2" w:rsidRDefault="00DC6BD6">
            <w:pPr>
              <w:pStyle w:val="m-BlocEmetteur"/>
              <w:ind w:right="513"/>
            </w:pPr>
            <w:bookmarkStart w:id="2" w:name="service2"/>
            <w:bookmarkEnd w:id="2"/>
            <w:r>
              <w:t>Économie et Agriculture Durable</w:t>
            </w:r>
          </w:p>
          <w:p w:rsidR="00F067C2" w:rsidRDefault="00F067C2">
            <w:pPr>
              <w:pStyle w:val="m-BlocEmetteur"/>
              <w:ind w:right="513"/>
            </w:pPr>
          </w:p>
          <w:p w:rsidR="00F067C2" w:rsidRDefault="00DC6BD6">
            <w:pPr>
              <w:pStyle w:val="m-BlocEmetteur"/>
              <w:ind w:right="513"/>
            </w:pPr>
            <w:bookmarkStart w:id="3" w:name="bureau1"/>
            <w:bookmarkEnd w:id="3"/>
            <w:r>
              <w:t>Unité</w:t>
            </w:r>
          </w:p>
          <w:p w:rsidR="00F067C2" w:rsidRDefault="00DC6BD6">
            <w:pPr>
              <w:pStyle w:val="m-BlocEmetteur"/>
              <w:ind w:right="513"/>
            </w:pPr>
            <w:bookmarkStart w:id="4" w:name="bureau2"/>
            <w:bookmarkEnd w:id="4"/>
            <w:r>
              <w:t>Aides à l'Agriculture</w:t>
            </w:r>
            <w:bookmarkStart w:id="5" w:name="bureau4"/>
            <w:bookmarkEnd w:id="5"/>
          </w:p>
        </w:tc>
        <w:tc>
          <w:tcPr>
            <w:tcW w:w="5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3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16"/>
              <w:gridCol w:w="3850"/>
            </w:tblGrid>
            <w:tr w:rsidR="00F067C2">
              <w:tblPrEx>
                <w:tblCellMar>
                  <w:top w:w="0" w:type="dxa"/>
                  <w:bottom w:w="0" w:type="dxa"/>
                </w:tblCellMar>
              </w:tblPrEx>
              <w:trPr>
                <w:trHeight w:val="2358"/>
              </w:trPr>
              <w:tc>
                <w:tcPr>
                  <w:tcW w:w="536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67C2" w:rsidRDefault="00DC6BD6">
                  <w:pPr>
                    <w:pStyle w:val="TableContents"/>
                  </w:pPr>
                  <w:r>
                    <w:t>Cadre réservé à l’administration</w:t>
                  </w:r>
                </w:p>
                <w:p w:rsidR="00F067C2" w:rsidRDefault="00F067C2">
                  <w:pPr>
                    <w:pStyle w:val="TableContents"/>
                  </w:pPr>
                </w:p>
                <w:p w:rsidR="00F067C2" w:rsidRDefault="00F067C2">
                  <w:pPr>
                    <w:pStyle w:val="TableContents"/>
                  </w:pPr>
                </w:p>
              </w:tc>
            </w:tr>
            <w:tr w:rsidR="00F067C2">
              <w:tblPrEx>
                <w:tblCellMar>
                  <w:top w:w="0" w:type="dxa"/>
                  <w:bottom w:w="0" w:type="dxa"/>
                </w:tblCellMar>
              </w:tblPrEx>
              <w:trPr>
                <w:trHeight w:val="616"/>
              </w:trPr>
              <w:tc>
                <w:tcPr>
                  <w:tcW w:w="15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67C2" w:rsidRDefault="00DC6BD6">
                  <w:pPr>
                    <w:pStyle w:val="TableContents"/>
                    <w:autoSpaceDE w:val="0"/>
                    <w:spacing w:after="0"/>
                    <w:jc w:val="left"/>
                    <w:rPr>
                      <w:rFonts w:ascii="TimesNewRomanPSMT" w:eastAsia="TimesNewRomanPSMT" w:hAnsi="TimesNewRomanPSMT" w:cs="TimesNewRomanPSMT"/>
                      <w:sz w:val="20"/>
                      <w:szCs w:val="20"/>
                    </w:rPr>
                  </w:pPr>
                  <w:r>
                    <w:rPr>
                      <w:rFonts w:ascii="TimesNewRomanPSMT" w:eastAsia="TimesNewRomanPSMT" w:hAnsi="TimesNewRomanPSMT" w:cs="TimesNewRomanPSMT"/>
                      <w:sz w:val="20"/>
                      <w:szCs w:val="20"/>
                    </w:rPr>
                    <w:t>N° de dossier</w:t>
                  </w:r>
                  <w:r>
                    <w:rPr>
                      <w:rFonts w:ascii="TimesNewRomanPSMT" w:eastAsia="TimesNewRomanPSMT" w:hAnsi="TimesNewRomanPSMT" w:cs="TimesNewRomanPSMT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385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67C2" w:rsidRDefault="00F067C2">
                  <w:pPr>
                    <w:pStyle w:val="TableContents"/>
                    <w:spacing w:after="0"/>
                  </w:pPr>
                </w:p>
              </w:tc>
            </w:tr>
          </w:tbl>
          <w:p w:rsidR="00F067C2" w:rsidRDefault="00F067C2">
            <w:pPr>
              <w:pStyle w:val="TableContents"/>
            </w:pPr>
          </w:p>
        </w:tc>
      </w:tr>
    </w:tbl>
    <w:p w:rsidR="00F067C2" w:rsidRDefault="00F067C2">
      <w:pPr>
        <w:pStyle w:val="entetepref"/>
        <w:autoSpaceDE w:val="0"/>
        <w:ind w:left="866" w:right="1468"/>
      </w:pPr>
    </w:p>
    <w:p w:rsidR="00F067C2" w:rsidRDefault="00DC6BD6">
      <w:pPr>
        <w:pStyle w:val="entetepref"/>
        <w:autoSpaceDE w:val="0"/>
        <w:ind w:right="642"/>
        <w:jc w:val="center"/>
      </w:pPr>
      <w:r>
        <w:rPr>
          <w:rStyle w:val="m-infotitre"/>
          <w:rFonts w:ascii="Garamond" w:eastAsia="Garamond" w:hAnsi="Garamond"/>
          <w:sz w:val="28"/>
          <w:szCs w:val="28"/>
        </w:rPr>
        <w:t>FORMULAIRE DE DECLARATION PREALABLE</w:t>
      </w:r>
    </w:p>
    <w:p w:rsidR="00F067C2" w:rsidRDefault="00DC6BD6">
      <w:pPr>
        <w:pStyle w:val="entetepref"/>
        <w:autoSpaceDE w:val="0"/>
        <w:ind w:right="642"/>
        <w:jc w:val="center"/>
      </w:pPr>
      <w:r>
        <w:rPr>
          <w:rStyle w:val="m-infotitre"/>
          <w:rFonts w:ascii="Garamond" w:eastAsia="Garamond" w:hAnsi="Garamond"/>
          <w:sz w:val="28"/>
          <w:szCs w:val="28"/>
        </w:rPr>
        <w:t>DE DESTRUCTION/ REMPLACEMENT / DEPLACEMENT DE HAIE</w:t>
      </w:r>
    </w:p>
    <w:p w:rsidR="00F067C2" w:rsidRDefault="00DC6BD6">
      <w:pPr>
        <w:pStyle w:val="entetepref"/>
        <w:autoSpaceDE w:val="0"/>
        <w:ind w:right="642"/>
        <w:jc w:val="center"/>
      </w:pPr>
      <w:r>
        <w:rPr>
          <w:rStyle w:val="m-infotitre"/>
          <w:rFonts w:ascii="Garamond" w:eastAsia="Garamond" w:hAnsi="Garamond"/>
          <w:sz w:val="24"/>
          <w:szCs w:val="24"/>
        </w:rPr>
        <w:t>(Dans le cadre du dossier PAC)</w:t>
      </w:r>
    </w:p>
    <w:p w:rsidR="00F067C2" w:rsidRDefault="00F067C2">
      <w:pPr>
        <w:pStyle w:val="entetepref"/>
        <w:autoSpaceDE w:val="0"/>
        <w:ind w:left="866" w:right="1468"/>
        <w:rPr>
          <w:sz w:val="16"/>
          <w:szCs w:val="16"/>
        </w:rPr>
      </w:pPr>
    </w:p>
    <w:p w:rsidR="00F067C2" w:rsidRDefault="00DC6BD6">
      <w:pPr>
        <w:pStyle w:val="entetepref"/>
        <w:autoSpaceDE w:val="0"/>
        <w:ind w:right="144"/>
      </w:pPr>
      <w:r>
        <w:t>Arrêté du 24 avril 2015 relatif aux règles de bonnes conditions agricoles et environnementales (BCAE)</w:t>
      </w:r>
    </w:p>
    <w:p w:rsidR="00F067C2" w:rsidRDefault="00F067C2">
      <w:pPr>
        <w:pStyle w:val="entetepref"/>
        <w:autoSpaceDE w:val="0"/>
        <w:ind w:right="144"/>
        <w:rPr>
          <w:sz w:val="12"/>
          <w:szCs w:val="12"/>
        </w:rPr>
      </w:pPr>
    </w:p>
    <w:p w:rsidR="00F067C2" w:rsidRDefault="00DC6BD6">
      <w:pPr>
        <w:pStyle w:val="entetepref"/>
        <w:jc w:val="both"/>
      </w:pPr>
      <w:r>
        <w:rPr>
          <w:rFonts w:eastAsia="Courier" w:cs="Courier"/>
        </w:rPr>
        <w:t>Chaque campagne, les haies</w:t>
      </w:r>
      <w:r>
        <w:rPr>
          <w:rFonts w:eastAsia="Courier" w:cs="Courier"/>
        </w:rPr>
        <w:t xml:space="preserve"> peuvent être déplacées dans la limite de 2 % du linéaire de l’exploitation ou de 5 mètres </w:t>
      </w:r>
      <w:r>
        <w:rPr>
          <w:rFonts w:eastAsia="Calibri" w:cs="Calibri"/>
        </w:rPr>
        <w:t>(le chiffre le plus élevé des deux)</w:t>
      </w:r>
      <w:r>
        <w:rPr>
          <w:rFonts w:eastAsia="Courier" w:cs="Courier"/>
        </w:rPr>
        <w:t>. On entend par campagne la période entre le lendemain de la date limite de dépôt de la demande unique d’une année et la date limi</w:t>
      </w:r>
      <w:r>
        <w:rPr>
          <w:rFonts w:eastAsia="Courier" w:cs="Courier"/>
        </w:rPr>
        <w:t>te de dépôt de la demande unique de l’année suivante.</w:t>
      </w:r>
    </w:p>
    <w:p w:rsidR="00F067C2" w:rsidRDefault="00F067C2">
      <w:pPr>
        <w:pStyle w:val="entetepref"/>
        <w:jc w:val="both"/>
        <w:rPr>
          <w:rFonts w:eastAsia="Courier" w:cs="Courier"/>
          <w:b/>
          <w:bCs/>
          <w:sz w:val="12"/>
          <w:szCs w:val="12"/>
        </w:rPr>
      </w:pPr>
    </w:p>
    <w:p w:rsidR="00F067C2" w:rsidRDefault="00DC6BD6">
      <w:pPr>
        <w:pStyle w:val="entetepref"/>
        <w:jc w:val="both"/>
      </w:pPr>
      <w:r>
        <w:rPr>
          <w:rFonts w:eastAsia="Courier" w:cs="Courier"/>
          <w:b/>
          <w:bCs/>
        </w:rPr>
        <w:t>Dans tous les cas il sera nécessaire de mettre à jour votre prochaine déclaration « surfaces » PAC.</w:t>
      </w:r>
    </w:p>
    <w:p w:rsidR="00F067C2" w:rsidRDefault="00F067C2">
      <w:pPr>
        <w:pStyle w:val="entetepref"/>
        <w:jc w:val="both"/>
        <w:rPr>
          <w:rFonts w:eastAsia="Courier" w:cs="Courier"/>
          <w:b/>
          <w:bCs/>
          <w:sz w:val="12"/>
          <w:szCs w:val="12"/>
        </w:rPr>
      </w:pPr>
    </w:p>
    <w:p w:rsidR="00F067C2" w:rsidRDefault="00DC6BD6">
      <w:pPr>
        <w:pStyle w:val="entetepref"/>
        <w:jc w:val="both"/>
      </w:pPr>
      <w:r>
        <w:rPr>
          <w:rFonts w:eastAsia="Courier" w:cs="Courier"/>
          <w:b/>
          <w:bCs/>
        </w:rPr>
        <w:t>Vous devez également vous assurer de respecter l’ensemble des autres réglementations susceptibles de</w:t>
      </w:r>
      <w:r>
        <w:rPr>
          <w:rFonts w:eastAsia="Courier" w:cs="Courier"/>
          <w:b/>
          <w:bCs/>
        </w:rPr>
        <w:t xml:space="preserve"> vous être opposables (Natura 2000, urbanisme, sites inscrits, périmètres de captages …)</w:t>
      </w:r>
    </w:p>
    <w:p w:rsidR="00F067C2" w:rsidRDefault="00F067C2">
      <w:pPr>
        <w:pStyle w:val="entetepref"/>
        <w:autoSpaceDE w:val="0"/>
        <w:ind w:right="144"/>
        <w:rPr>
          <w:sz w:val="12"/>
          <w:szCs w:val="12"/>
        </w:rPr>
      </w:pPr>
    </w:p>
    <w:p w:rsidR="00F067C2" w:rsidRDefault="00DC6BD6">
      <w:pPr>
        <w:pStyle w:val="entetepref"/>
        <w:shd w:val="clear" w:color="auto" w:fill="CCCCCC"/>
        <w:ind w:left="-421" w:right="-344"/>
        <w:jc w:val="center"/>
      </w:pPr>
      <w:r>
        <w:rPr>
          <w:rStyle w:val="m-infotitre"/>
          <w:rFonts w:ascii="Garamond" w:eastAsia="Garamond" w:hAnsi="Garamond"/>
          <w:sz w:val="28"/>
          <w:szCs w:val="28"/>
        </w:rPr>
        <w:t>Déclarant</w:t>
      </w:r>
    </w:p>
    <w:p w:rsidR="00F067C2" w:rsidRDefault="00F067C2">
      <w:pPr>
        <w:pStyle w:val="Standard"/>
        <w:spacing w:after="0" w:line="240" w:lineRule="exact"/>
        <w:jc w:val="center"/>
        <w:rPr>
          <w:rFonts w:ascii="Arial Narrow" w:hAnsi="Arial Narrow" w:cs="Arial Narrow"/>
          <w:b/>
          <w:sz w:val="12"/>
          <w:szCs w:val="12"/>
        </w:rPr>
      </w:pPr>
    </w:p>
    <w:tbl>
      <w:tblPr>
        <w:tblW w:w="10543" w:type="dxa"/>
        <w:tblInd w:w="-4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2579"/>
        <w:gridCol w:w="1199"/>
        <w:gridCol w:w="1199"/>
        <w:gridCol w:w="1199"/>
        <w:gridCol w:w="1199"/>
      </w:tblGrid>
      <w:tr w:rsidR="00F067C2">
        <w:tblPrEx>
          <w:tblCellMar>
            <w:top w:w="0" w:type="dxa"/>
            <w:bottom w:w="0" w:type="dxa"/>
          </w:tblCellMar>
        </w:tblPrEx>
        <w:tc>
          <w:tcPr>
            <w:tcW w:w="10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47"/>
              <w:ind w:left="107" w:right="-8"/>
            </w:pPr>
            <w:r>
              <w:rPr>
                <w:rFonts w:cs="Arial Narrow"/>
                <w:b/>
                <w:bCs/>
                <w:sz w:val="24"/>
              </w:rPr>
              <w:t xml:space="preserve">N° PACAGE : </w:t>
            </w:r>
            <w:r>
              <w:rPr>
                <w:rFonts w:cs="Arial Narrow"/>
                <w:b/>
                <w:bCs/>
                <w:sz w:val="28"/>
                <w:szCs w:val="28"/>
              </w:rPr>
              <w:t>0 49</w:t>
            </w:r>
            <w:r>
              <w:rPr>
                <w:rFonts w:cs="Arial Narrow"/>
                <w:sz w:val="24"/>
              </w:rPr>
              <w:t xml:space="preserve"> </w:t>
            </w:r>
            <w:r>
              <w:rPr>
                <w:rFonts w:eastAsia="Garamond" w:cs="Garamond"/>
                <w:position w:val="-10"/>
                <w:sz w:val="28"/>
                <w:szCs w:val="28"/>
              </w:rPr>
              <w:t>└─┴─┴─┴─┴─┴─┘</w:t>
            </w:r>
          </w:p>
        </w:tc>
      </w:tr>
      <w:tr w:rsidR="00F067C2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67C2" w:rsidRDefault="00DC6BD6">
            <w:pPr>
              <w:pStyle w:val="TableContents"/>
              <w:snapToGrid w:val="0"/>
              <w:spacing w:after="113"/>
            </w:pPr>
            <w:r>
              <w:rPr>
                <w:rFonts w:cs="Arial Narrow"/>
                <w:sz w:val="24"/>
              </w:rPr>
              <w:t xml:space="preserve">Exploitation individuelle :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67C2" w:rsidRDefault="00DC6BD6">
            <w:pPr>
              <w:pStyle w:val="TableContents"/>
              <w:snapToGrid w:val="0"/>
              <w:spacing w:after="113"/>
              <w:jc w:val="righ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Forme sociétaire :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67C2" w:rsidRDefault="00DC6BD6">
            <w:pPr>
              <w:pStyle w:val="TableContents"/>
              <w:snapToGrid w:val="0"/>
              <w:spacing w:after="113"/>
            </w:pPr>
            <w:r>
              <w:rPr>
                <w:rFonts w:cs="Arial Narrow"/>
                <w:sz w:val="24"/>
                <w:lang w:val="en-GB"/>
              </w:rPr>
              <w:t xml:space="preserve">EARL  </w:t>
            </w:r>
            <w:r>
              <w:rPr>
                <w:rFonts w:ascii="Wingdings" w:eastAsia="Wingdings" w:hAnsi="Wingdings" w:cs="Wingdings"/>
                <w:sz w:val="24"/>
                <w:lang w:val="en-GB"/>
              </w:rPr>
              <w:t>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67C2" w:rsidRDefault="00DC6BD6">
            <w:pPr>
              <w:pStyle w:val="TableContents"/>
              <w:snapToGrid w:val="0"/>
              <w:spacing w:after="113"/>
            </w:pPr>
            <w:r>
              <w:rPr>
                <w:rFonts w:cs="Arial Narrow"/>
                <w:sz w:val="24"/>
                <w:lang w:val="en-GB"/>
              </w:rPr>
              <w:t xml:space="preserve">SCEA  </w:t>
            </w:r>
            <w:r>
              <w:rPr>
                <w:rFonts w:ascii="Wingdings" w:eastAsia="Wingdings" w:hAnsi="Wingdings" w:cs="Wingdings"/>
                <w:sz w:val="24"/>
                <w:lang w:val="en-GB"/>
              </w:rPr>
              <w:t>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67C2" w:rsidRDefault="00DC6BD6">
            <w:pPr>
              <w:pStyle w:val="TableContents"/>
              <w:snapToGrid w:val="0"/>
              <w:spacing w:after="113"/>
            </w:pPr>
            <w:r>
              <w:rPr>
                <w:rFonts w:cs="Arial Narrow"/>
                <w:sz w:val="24"/>
                <w:lang w:val="en-GB"/>
              </w:rPr>
              <w:t xml:space="preserve">GAEC  </w:t>
            </w:r>
            <w:r>
              <w:rPr>
                <w:rFonts w:ascii="Wingdings" w:eastAsia="Wingdings" w:hAnsi="Wingdings" w:cs="Wingdings"/>
                <w:sz w:val="24"/>
                <w:lang w:val="en-GB"/>
              </w:rPr>
              <w:t>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67C2" w:rsidRDefault="00DC6BD6">
            <w:pPr>
              <w:pStyle w:val="TableContents"/>
              <w:snapToGrid w:val="0"/>
              <w:spacing w:after="113"/>
            </w:pPr>
            <w:r>
              <w:rPr>
                <w:rFonts w:cs="Arial Narrow"/>
                <w:sz w:val="24"/>
              </w:rPr>
              <w:t xml:space="preserve">Autre  </w:t>
            </w:r>
            <w:r>
              <w:rPr>
                <w:rFonts w:ascii="Wingdings" w:eastAsia="Wingdings" w:hAnsi="Wingdings" w:cs="Wingdings"/>
                <w:sz w:val="24"/>
              </w:rPr>
              <w:t></w:t>
            </w:r>
          </w:p>
        </w:tc>
      </w:tr>
      <w:tr w:rsidR="00F067C2">
        <w:tblPrEx>
          <w:tblCellMar>
            <w:top w:w="0" w:type="dxa"/>
            <w:bottom w:w="0" w:type="dxa"/>
          </w:tblCellMar>
        </w:tblPrEx>
        <w:tc>
          <w:tcPr>
            <w:tcW w:w="57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13"/>
              <w:jc w:val="lef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NOM :</w:t>
            </w:r>
          </w:p>
        </w:tc>
        <w:tc>
          <w:tcPr>
            <w:tcW w:w="47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13"/>
              <w:jc w:val="lef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PRENOM :</w:t>
            </w:r>
          </w:p>
        </w:tc>
      </w:tr>
      <w:tr w:rsidR="00F067C2">
        <w:tblPrEx>
          <w:tblCellMar>
            <w:top w:w="0" w:type="dxa"/>
            <w:bottom w:w="0" w:type="dxa"/>
          </w:tblCellMar>
        </w:tblPrEx>
        <w:tc>
          <w:tcPr>
            <w:tcW w:w="1054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13"/>
              <w:jc w:val="lef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Ou raison sociale (forme</w:t>
            </w:r>
            <w:r>
              <w:rPr>
                <w:rFonts w:cs="Arial Narrow"/>
                <w:sz w:val="24"/>
              </w:rPr>
              <w:t xml:space="preserve"> sociétaire) :</w:t>
            </w:r>
          </w:p>
        </w:tc>
      </w:tr>
      <w:tr w:rsidR="00F067C2">
        <w:tblPrEx>
          <w:tblCellMar>
            <w:top w:w="0" w:type="dxa"/>
            <w:bottom w:w="0" w:type="dxa"/>
          </w:tblCellMar>
        </w:tblPrEx>
        <w:tc>
          <w:tcPr>
            <w:tcW w:w="57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13"/>
              <w:jc w:val="lef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Adresse :</w:t>
            </w:r>
          </w:p>
        </w:tc>
        <w:tc>
          <w:tcPr>
            <w:tcW w:w="47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13"/>
              <w:jc w:val="lef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Adresse mail :</w:t>
            </w:r>
          </w:p>
        </w:tc>
      </w:tr>
      <w:tr w:rsidR="00F067C2">
        <w:tblPrEx>
          <w:tblCellMar>
            <w:top w:w="0" w:type="dxa"/>
            <w:bottom w:w="0" w:type="dxa"/>
          </w:tblCellMar>
        </w:tblPrEx>
        <w:tc>
          <w:tcPr>
            <w:tcW w:w="57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13"/>
              <w:jc w:val="lef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Code postal :</w:t>
            </w:r>
          </w:p>
        </w:tc>
        <w:tc>
          <w:tcPr>
            <w:tcW w:w="47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13"/>
              <w:jc w:val="lef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Commune :</w:t>
            </w:r>
          </w:p>
        </w:tc>
      </w:tr>
      <w:tr w:rsidR="00F067C2">
        <w:tblPrEx>
          <w:tblCellMar>
            <w:top w:w="0" w:type="dxa"/>
            <w:bottom w:w="0" w:type="dxa"/>
          </w:tblCellMar>
        </w:tblPrEx>
        <w:tc>
          <w:tcPr>
            <w:tcW w:w="57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13"/>
              <w:jc w:val="lef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Téléphone fixe :</w:t>
            </w:r>
          </w:p>
        </w:tc>
        <w:tc>
          <w:tcPr>
            <w:tcW w:w="47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napToGrid w:val="0"/>
              <w:spacing w:after="113"/>
              <w:jc w:val="left"/>
              <w:rPr>
                <w:rFonts w:cs="Arial Narrow"/>
                <w:sz w:val="24"/>
              </w:rPr>
            </w:pPr>
            <w:r>
              <w:rPr>
                <w:rFonts w:cs="Arial Narrow"/>
                <w:sz w:val="24"/>
              </w:rPr>
              <w:t>Téléphone portable :</w:t>
            </w:r>
          </w:p>
        </w:tc>
      </w:tr>
    </w:tbl>
    <w:p w:rsidR="00F067C2" w:rsidRDefault="00F067C2">
      <w:pPr>
        <w:pStyle w:val="entetepref"/>
        <w:autoSpaceDE w:val="0"/>
        <w:ind w:left="8" w:right="-8"/>
      </w:pPr>
    </w:p>
    <w:p w:rsidR="00F067C2" w:rsidRDefault="00DC6BD6">
      <w:pPr>
        <w:pStyle w:val="entetepref"/>
        <w:autoSpaceDE w:val="0"/>
        <w:ind w:left="8" w:right="-8"/>
        <w:jc w:val="center"/>
      </w:pPr>
      <w:r>
        <w:rPr>
          <w:rStyle w:val="m-infotitre"/>
          <w:rFonts w:ascii="Garamond" w:eastAsia="Garamond" w:hAnsi="Garamond" w:cs="Garamond"/>
          <w:sz w:val="28"/>
          <w:szCs w:val="28"/>
        </w:rPr>
        <w:t>Formulaire à retourner à :</w:t>
      </w:r>
    </w:p>
    <w:p w:rsidR="00F067C2" w:rsidRDefault="00F067C2">
      <w:pPr>
        <w:pStyle w:val="entetepref"/>
        <w:autoSpaceDE w:val="0"/>
        <w:ind w:left="8" w:right="-8"/>
        <w:jc w:val="center"/>
      </w:pPr>
    </w:p>
    <w:p w:rsidR="00F067C2" w:rsidRDefault="00DC6BD6">
      <w:pPr>
        <w:pStyle w:val="entetepref"/>
        <w:autoSpaceDE w:val="0"/>
        <w:ind w:left="553" w:right="-8"/>
        <w:jc w:val="center"/>
      </w:pPr>
      <w:r>
        <w:rPr>
          <w:rStyle w:val="m-infotitre"/>
          <w:rFonts w:ascii="Garamond" w:eastAsia="Garamond" w:hAnsi="Garamond" w:cs="Garamond"/>
          <w:b w:val="0"/>
          <w:bCs w:val="0"/>
          <w:sz w:val="28"/>
          <w:szCs w:val="28"/>
        </w:rPr>
        <w:t>DDT de Maine-et-Loire</w:t>
      </w:r>
    </w:p>
    <w:p w:rsidR="00F067C2" w:rsidRDefault="00DC6BD6">
      <w:pPr>
        <w:pStyle w:val="entetepref"/>
        <w:autoSpaceDE w:val="0"/>
        <w:ind w:right="-8"/>
        <w:jc w:val="center"/>
      </w:pPr>
      <w:r>
        <w:rPr>
          <w:rStyle w:val="m-infotitre"/>
          <w:rFonts w:ascii="Garamond" w:eastAsia="Garamond" w:hAnsi="Garamond" w:cs="Garamond"/>
          <w:b w:val="0"/>
          <w:bCs w:val="0"/>
          <w:sz w:val="28"/>
          <w:szCs w:val="28"/>
        </w:rPr>
        <w:t>Service Économie et Agriculture- 1</w:t>
      </w:r>
      <w:r>
        <w:rPr>
          <w:rStyle w:val="m-infotitre"/>
          <w:rFonts w:ascii="Garamond" w:eastAsia="Garamond" w:hAnsi="Garamond" w:cs="Garamond"/>
          <w:b w:val="0"/>
          <w:bCs w:val="0"/>
          <w:sz w:val="28"/>
          <w:szCs w:val="28"/>
          <w:vertAlign w:val="superscript"/>
        </w:rPr>
        <w:t>er</w:t>
      </w:r>
      <w:r>
        <w:rPr>
          <w:rStyle w:val="m-infotitre"/>
          <w:rFonts w:ascii="Garamond" w:eastAsia="Garamond" w:hAnsi="Garamond" w:cs="Garamond"/>
          <w:b w:val="0"/>
          <w:bCs w:val="0"/>
          <w:sz w:val="28"/>
          <w:szCs w:val="28"/>
        </w:rPr>
        <w:t xml:space="preserve"> Pilier</w:t>
      </w:r>
    </w:p>
    <w:p w:rsidR="00F067C2" w:rsidRDefault="00DC6BD6">
      <w:pPr>
        <w:pStyle w:val="entetepref"/>
        <w:autoSpaceDE w:val="0"/>
        <w:ind w:left="553" w:right="-8"/>
        <w:jc w:val="center"/>
      </w:pPr>
      <w:r>
        <w:rPr>
          <w:rStyle w:val="m-infotitre"/>
          <w:rFonts w:ascii="Garamond" w:eastAsia="Garamond" w:hAnsi="Garamond" w:cs="Garamond"/>
          <w:b w:val="0"/>
          <w:bCs w:val="0"/>
          <w:sz w:val="28"/>
          <w:szCs w:val="28"/>
        </w:rPr>
        <w:t>Cité administrative-Bâtiment M</w:t>
      </w:r>
    </w:p>
    <w:p w:rsidR="00F067C2" w:rsidRDefault="00DC6BD6">
      <w:pPr>
        <w:pStyle w:val="entetepref"/>
        <w:autoSpaceDE w:val="0"/>
        <w:ind w:left="553" w:right="-8"/>
        <w:jc w:val="center"/>
      </w:pPr>
      <w:r>
        <w:rPr>
          <w:rStyle w:val="m-infotitre"/>
          <w:rFonts w:ascii="Garamond" w:eastAsia="Garamond" w:hAnsi="Garamond" w:cs="Garamond"/>
          <w:b w:val="0"/>
          <w:bCs w:val="0"/>
          <w:sz w:val="28"/>
          <w:szCs w:val="28"/>
        </w:rPr>
        <w:t xml:space="preserve">15 bis rue Dupetit </w:t>
      </w:r>
      <w:r>
        <w:rPr>
          <w:rStyle w:val="m-infotitre"/>
          <w:rFonts w:ascii="Garamond" w:eastAsia="Garamond" w:hAnsi="Garamond" w:cs="Garamond"/>
          <w:b w:val="0"/>
          <w:bCs w:val="0"/>
          <w:sz w:val="28"/>
          <w:szCs w:val="28"/>
        </w:rPr>
        <w:t>Thouars</w:t>
      </w:r>
    </w:p>
    <w:p w:rsidR="00F067C2" w:rsidRDefault="00DC6BD6">
      <w:pPr>
        <w:pStyle w:val="entetepref"/>
        <w:autoSpaceDE w:val="0"/>
        <w:ind w:left="553" w:right="-8"/>
        <w:jc w:val="center"/>
      </w:pPr>
      <w:r>
        <w:rPr>
          <w:rStyle w:val="m-infotitre"/>
          <w:rFonts w:ascii="Garamond" w:eastAsia="Garamond" w:hAnsi="Garamond" w:cs="Garamond"/>
          <w:b w:val="0"/>
          <w:bCs w:val="0"/>
          <w:sz w:val="28"/>
          <w:szCs w:val="28"/>
        </w:rPr>
        <w:t>49047 ANGERS Cedex 01</w:t>
      </w:r>
    </w:p>
    <w:p w:rsidR="00F067C2" w:rsidRDefault="00DC6BD6">
      <w:pPr>
        <w:pStyle w:val="entetepref"/>
        <w:autoSpaceDE w:val="0"/>
        <w:ind w:left="553" w:right="-8"/>
        <w:jc w:val="center"/>
      </w:pPr>
      <w:r>
        <w:rPr>
          <w:rStyle w:val="m-infotitre"/>
          <w:rFonts w:ascii="Garamond" w:eastAsia="Garamond" w:hAnsi="Garamond" w:cs="Garamond"/>
          <w:b w:val="0"/>
          <w:bCs w:val="0"/>
          <w:sz w:val="28"/>
          <w:szCs w:val="28"/>
        </w:rPr>
        <w:lastRenderedPageBreak/>
        <w:t>téléphone : 02 41 86 65 00- fax 02 41 86 82 76</w:t>
      </w:r>
    </w:p>
    <w:p w:rsidR="00F067C2" w:rsidRDefault="00DC6BD6">
      <w:pPr>
        <w:pStyle w:val="entetepref"/>
        <w:shd w:val="clear" w:color="auto" w:fill="C0C0C0"/>
        <w:autoSpaceDE w:val="0"/>
        <w:ind w:right="-8"/>
        <w:jc w:val="center"/>
      </w:pPr>
      <w:r>
        <w:rPr>
          <w:rStyle w:val="m-infotitre"/>
          <w:rFonts w:ascii="Garamond" w:eastAsia="Garamond" w:hAnsi="Garamond"/>
          <w:sz w:val="28"/>
          <w:szCs w:val="28"/>
        </w:rPr>
        <w:t>Type de projet</w:t>
      </w:r>
    </w:p>
    <w:p w:rsidR="00F067C2" w:rsidRDefault="00F067C2">
      <w:pPr>
        <w:pStyle w:val="entetepref"/>
        <w:autoSpaceDE w:val="0"/>
        <w:ind w:left="8" w:right="-8"/>
      </w:pPr>
    </w:p>
    <w:p w:rsidR="00F067C2" w:rsidRDefault="00DC6BD6">
      <w:pPr>
        <w:pStyle w:val="Standard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autoSpaceDE w:val="0"/>
        <w:spacing w:after="147"/>
        <w:ind w:left="32"/>
      </w:pPr>
      <w:r>
        <w:rPr>
          <w:rStyle w:val="m-infotitre"/>
          <w:rFonts w:ascii="Garamond" w:eastAsia="Calibri" w:hAnsi="Garamond" w:cs="Calibri"/>
          <w:color w:val="000000"/>
          <w:sz w:val="24"/>
          <w:szCs w:val="24"/>
        </w:rPr>
        <w:t xml:space="preserve">Si un projet de destruction, déplacement ou remplacement de haie ne répond à aucune des conditions précitées, il est de fait non autorisé au titre de la politique </w:t>
      </w:r>
      <w:r>
        <w:rPr>
          <w:rStyle w:val="m-infotitre"/>
          <w:rFonts w:ascii="Garamond" w:eastAsia="Calibri" w:hAnsi="Garamond" w:cs="Calibri"/>
          <w:color w:val="000000"/>
          <w:sz w:val="24"/>
          <w:szCs w:val="24"/>
        </w:rPr>
        <w:t>agricole commune (PAC).</w:t>
      </w:r>
    </w:p>
    <w:p w:rsidR="00F067C2" w:rsidRDefault="00DC6BD6">
      <w:pPr>
        <w:pStyle w:val="Standard"/>
        <w:autoSpaceDE w:val="0"/>
        <w:spacing w:after="0"/>
        <w:ind w:left="8" w:right="-8"/>
      </w:pPr>
      <w:r>
        <w:rPr>
          <w:rStyle w:val="m-infotitre"/>
          <w:rFonts w:ascii="Garamond" w:eastAsia="Arial-BoldMT" w:hAnsi="Garamond" w:cs="Arial-BoldMT"/>
          <w:color w:val="000000"/>
          <w:sz w:val="24"/>
          <w:szCs w:val="24"/>
        </w:rPr>
        <w:t>Cocher les rubriques correspondant aux travaux envisagés :</w:t>
      </w:r>
    </w:p>
    <w:p w:rsidR="00F067C2" w:rsidRDefault="00DC6BD6">
      <w:pPr>
        <w:pStyle w:val="Standard"/>
        <w:autoSpaceDE w:val="0"/>
        <w:spacing w:after="0"/>
        <w:ind w:left="8" w:right="-8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(ces travaux peuvent concerner plusieurs rubriques)</w:t>
      </w:r>
    </w:p>
    <w:p w:rsidR="00F067C2" w:rsidRDefault="00F067C2">
      <w:pPr>
        <w:pStyle w:val="Standard"/>
        <w:autoSpaceDE w:val="0"/>
        <w:spacing w:after="0"/>
        <w:ind w:left="8" w:right="-8"/>
        <w:rPr>
          <w:rFonts w:eastAsia="ArialMT" w:cs="ArialMT"/>
          <w:color w:val="000000"/>
          <w:sz w:val="16"/>
          <w:szCs w:val="16"/>
        </w:rPr>
      </w:pPr>
    </w:p>
    <w:p w:rsidR="00F067C2" w:rsidRDefault="00DC6BD6">
      <w:pPr>
        <w:pStyle w:val="Textbody"/>
        <w:autoSpaceDE w:val="0"/>
        <w:spacing w:after="147"/>
        <w:jc w:val="both"/>
      </w:pPr>
      <w:r>
        <w:rPr>
          <w:rFonts w:eastAsia="Arial-BoldMT" w:cs="Arial-BoldMT"/>
          <w:b/>
          <w:bCs/>
          <w:color w:val="000000"/>
          <w:sz w:val="24"/>
        </w:rPr>
        <w:t xml:space="preserve">1 - destruction autorisée </w:t>
      </w:r>
      <w:r>
        <w:rPr>
          <w:rFonts w:eastAsia="Arial-BoldMT" w:cs="Arial-BoldMT"/>
          <w:color w:val="000000"/>
          <w:sz w:val="24"/>
        </w:rPr>
        <w:t xml:space="preserve"> [consulter la notice jointe]</w:t>
      </w:r>
    </w:p>
    <w:p w:rsidR="00F067C2" w:rsidRDefault="00DC6BD6">
      <w:pPr>
        <w:pStyle w:val="Textbody"/>
        <w:spacing w:after="147"/>
        <w:jc w:val="left"/>
      </w:pP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C</w:t>
      </w:r>
      <w:r>
        <w:rPr>
          <w:sz w:val="24"/>
        </w:rPr>
        <w:t>réation d'un chemin d'accès (maxi 10 m)</w:t>
      </w:r>
      <w:r>
        <w:rPr>
          <w:sz w:val="24"/>
        </w:rPr>
        <w:br/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Création ou a</w:t>
      </w:r>
      <w:r>
        <w:rPr>
          <w:sz w:val="24"/>
        </w:rPr>
        <w:t>grandissement d'un bâtiment</w:t>
      </w:r>
      <w:r>
        <w:rPr>
          <w:sz w:val="24"/>
        </w:rPr>
        <w:br/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G</w:t>
      </w:r>
      <w:r>
        <w:rPr>
          <w:sz w:val="24"/>
        </w:rPr>
        <w:t>estion sanitaire de la haie décidée par le préfet</w:t>
      </w:r>
      <w:r>
        <w:rPr>
          <w:sz w:val="24"/>
        </w:rPr>
        <w:br/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D</w:t>
      </w:r>
      <w:r>
        <w:rPr>
          <w:sz w:val="24"/>
        </w:rPr>
        <w:t>éfense contre les incendies</w:t>
      </w:r>
      <w:r>
        <w:rPr>
          <w:sz w:val="24"/>
        </w:rPr>
        <w:br/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R</w:t>
      </w:r>
      <w:r>
        <w:rPr>
          <w:sz w:val="24"/>
        </w:rPr>
        <w:t>éhabilitation d'un fossé</w:t>
      </w:r>
      <w:r>
        <w:rPr>
          <w:sz w:val="24"/>
        </w:rPr>
        <w:br/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T</w:t>
      </w:r>
      <w:r>
        <w:rPr>
          <w:sz w:val="24"/>
        </w:rPr>
        <w:t>ravaux déclarés d'utilité publique   Précisez : . . . . . . . . . . . . . . . . . . . . . . . . . . . . .</w:t>
      </w:r>
      <w:r>
        <w:rPr>
          <w:sz w:val="24"/>
        </w:rPr>
        <w:t xml:space="preserve"> . . . . . . . . . </w:t>
      </w:r>
      <w:r>
        <w:rPr>
          <w:sz w:val="24"/>
        </w:rPr>
        <w:br/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A</w:t>
      </w:r>
      <w:r>
        <w:rPr>
          <w:sz w:val="24"/>
        </w:rPr>
        <w:t>ménagement foncier                     Précisez : . . . . . . . . . . . . . . . . . . . . . . . . . . . . . . . . . . . . . .</w:t>
      </w:r>
    </w:p>
    <w:p w:rsidR="00F067C2" w:rsidRDefault="00DC6BD6">
      <w:pPr>
        <w:pStyle w:val="Textbody"/>
        <w:spacing w:after="147"/>
        <w:jc w:val="left"/>
      </w:pPr>
      <w:r>
        <w:rPr>
          <w:rFonts w:eastAsia="Arial-BoldMT" w:cs="Arial-BoldMT"/>
          <w:b/>
          <w:bCs/>
          <w:color w:val="000000"/>
          <w:sz w:val="24"/>
        </w:rPr>
        <w:t xml:space="preserve">2 - </w:t>
      </w:r>
      <w:r>
        <w:rPr>
          <w:b/>
          <w:bCs/>
          <w:sz w:val="24"/>
        </w:rPr>
        <w:t>déplacement de haie</w:t>
      </w:r>
    </w:p>
    <w:p w:rsidR="00F067C2" w:rsidRDefault="00DC6BD6">
      <w:pPr>
        <w:pStyle w:val="Textbody"/>
        <w:spacing w:after="147"/>
        <w:jc w:val="left"/>
      </w:pPr>
      <w:r>
        <w:rPr>
          <w:b/>
          <w:bCs/>
          <w:sz w:val="24"/>
        </w:rPr>
        <w:t>Linéaire total de haie sur l’exploitant  avant  déplacement de la haie concernée </w:t>
      </w:r>
      <w:r>
        <w:rPr>
          <w:b/>
          <w:bCs/>
          <w:sz w:val="24"/>
        </w:rPr>
        <w:t>:.......................</w:t>
      </w:r>
    </w:p>
    <w:p w:rsidR="00F067C2" w:rsidRDefault="00DC6BD6">
      <w:pPr>
        <w:pStyle w:val="Textbody"/>
        <w:spacing w:after="147"/>
        <w:jc w:val="left"/>
      </w:pPr>
      <w:r>
        <w:rPr>
          <w:b/>
          <w:bCs/>
          <w:sz w:val="24"/>
        </w:rPr>
        <w:t>Linéaire.de la haie.déplacée.............................................</w:t>
      </w:r>
    </w:p>
    <w:p w:rsidR="00F067C2" w:rsidRDefault="00DC6BD6">
      <w:pPr>
        <w:pStyle w:val="Textbody"/>
        <w:spacing w:after="147"/>
        <w:jc w:val="left"/>
      </w:pP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C</w:t>
      </w:r>
      <w:r>
        <w:rPr>
          <w:sz w:val="24"/>
        </w:rPr>
        <w:t>as de destruction autorisés ci-dessus avec déplacement [</w:t>
      </w:r>
      <w:r>
        <w:rPr>
          <w:sz w:val="16"/>
          <w:szCs w:val="16"/>
        </w:rPr>
        <w:t>une des cases (rubrique destruction) a été cochée]</w:t>
      </w:r>
      <w:r>
        <w:rPr>
          <w:sz w:val="24"/>
        </w:rPr>
        <w:br/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M</w:t>
      </w:r>
      <w:r>
        <w:rPr>
          <w:sz w:val="24"/>
        </w:rPr>
        <w:t>eilleur emplacement environnemental de l</w:t>
      </w:r>
      <w:r>
        <w:rPr>
          <w:sz w:val="24"/>
        </w:rPr>
        <w:t>a haie</w:t>
      </w:r>
      <w:r>
        <w:rPr>
          <w:sz w:val="24"/>
        </w:rPr>
        <w:br/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T</w:t>
      </w:r>
      <w:r>
        <w:rPr>
          <w:sz w:val="24"/>
        </w:rPr>
        <w:t>ransfert de parcelles entre deux exploitations</w:t>
      </w:r>
    </w:p>
    <w:p w:rsidR="00F067C2" w:rsidRDefault="00DC6BD6">
      <w:pPr>
        <w:pStyle w:val="Textbody"/>
        <w:spacing w:after="147"/>
        <w:jc w:val="left"/>
      </w:pPr>
      <w:r>
        <w:rPr>
          <w:rFonts w:eastAsia="Arial-BoldMT" w:cs="Arial-BoldMT"/>
          <w:b/>
          <w:bCs/>
          <w:color w:val="000000"/>
          <w:sz w:val="24"/>
        </w:rPr>
        <w:t xml:space="preserve">3 - </w:t>
      </w:r>
      <w:r>
        <w:rPr>
          <w:b/>
          <w:bCs/>
          <w:sz w:val="24"/>
        </w:rPr>
        <w:t>remplacement de la haie</w:t>
      </w:r>
    </w:p>
    <w:p w:rsidR="00F067C2" w:rsidRDefault="00DC6BD6">
      <w:pPr>
        <w:pStyle w:val="Textbody"/>
        <w:jc w:val="left"/>
      </w:pP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ab/>
        <w:t>□</w:t>
      </w:r>
      <w:r>
        <w:rPr>
          <w:rStyle w:val="m-infotitre"/>
          <w:rFonts w:ascii="Garamond" w:hAnsi="Garamond"/>
          <w:b w:val="0"/>
          <w:bCs w:val="0"/>
          <w:sz w:val="24"/>
          <w:szCs w:val="24"/>
        </w:rPr>
        <w:t xml:space="preserve">  R</w:t>
      </w:r>
      <w:r>
        <w:rPr>
          <w:sz w:val="24"/>
        </w:rPr>
        <w:t>emplacement de la haie</w:t>
      </w:r>
    </w:p>
    <w:p w:rsidR="00F067C2" w:rsidRDefault="00DC6BD6">
      <w:pPr>
        <w:pStyle w:val="entetepref"/>
        <w:rPr>
          <w:b/>
          <w:bCs/>
        </w:rPr>
      </w:pPr>
      <w:r>
        <w:rPr>
          <w:b/>
          <w:bCs/>
        </w:rPr>
        <w:t xml:space="preserve">En cas de déplacement et de remplacement de la haie, la destruction et la réimplantation doivent avoir lieu sur la même campagne PAC. Il est </w:t>
      </w:r>
      <w:r>
        <w:rPr>
          <w:b/>
          <w:bCs/>
        </w:rPr>
        <w:t>impératif d’implanter la haie avant de détruire l’autre.</w:t>
      </w:r>
    </w:p>
    <w:p w:rsidR="00F067C2" w:rsidRDefault="00F067C2">
      <w:pPr>
        <w:pStyle w:val="entetepref"/>
      </w:pPr>
    </w:p>
    <w:p w:rsidR="00F067C2" w:rsidRDefault="00DC6BD6">
      <w:pPr>
        <w:pStyle w:val="entetepref"/>
        <w:shd w:val="clear" w:color="auto" w:fill="C0C0C0"/>
        <w:autoSpaceDE w:val="0"/>
        <w:ind w:left="8" w:right="-8"/>
        <w:jc w:val="center"/>
      </w:pPr>
      <w:r>
        <w:rPr>
          <w:rStyle w:val="m-infotitre"/>
          <w:rFonts w:ascii="Garamond" w:eastAsia="Garamond" w:hAnsi="Garamond"/>
          <w:sz w:val="28"/>
          <w:szCs w:val="28"/>
        </w:rPr>
        <w:t>Description du projet</w:t>
      </w:r>
    </w:p>
    <w:p w:rsidR="00F067C2" w:rsidRDefault="00DC6BD6">
      <w:pPr>
        <w:pStyle w:val="entetepref"/>
        <w:autoSpaceDE w:val="0"/>
        <w:ind w:right="-8"/>
      </w:pPr>
      <w:r>
        <w:rPr>
          <w:rStyle w:val="m-infotitre"/>
          <w:rFonts w:ascii="Garamond" w:eastAsia="Garamond" w:hAnsi="Garamond"/>
          <w:b w:val="0"/>
          <w:bCs w:val="0"/>
          <w:sz w:val="24"/>
          <w:szCs w:val="24"/>
        </w:rPr>
        <w:t>_____________________________________________________________________________________________________________</w:t>
      </w:r>
      <w:r>
        <w:rPr>
          <w:rStyle w:val="m-infotitre"/>
          <w:rFonts w:ascii="Garamond" w:eastAsia="Garamond" w:hAnsi="Garamond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067C2" w:rsidRDefault="00F067C2">
      <w:pPr>
        <w:pStyle w:val="entetepref"/>
        <w:autoSpaceDE w:val="0"/>
        <w:ind w:left="8" w:right="-8"/>
      </w:pPr>
    </w:p>
    <w:p w:rsidR="00F067C2" w:rsidRDefault="00DC6BD6">
      <w:pPr>
        <w:pStyle w:val="entetepref"/>
        <w:shd w:val="clear" w:color="auto" w:fill="C0C0C0"/>
        <w:autoSpaceDE w:val="0"/>
        <w:ind w:left="8" w:right="-8"/>
        <w:jc w:val="center"/>
      </w:pPr>
      <w:r>
        <w:rPr>
          <w:rStyle w:val="m-infotitre"/>
          <w:rFonts w:ascii="Garamond" w:eastAsia="Garamond" w:hAnsi="Garamond" w:cs="Garamond"/>
          <w:sz w:val="28"/>
          <w:szCs w:val="28"/>
        </w:rPr>
        <w:t>Pièces à joindre à votre déclar</w:t>
      </w:r>
      <w:r>
        <w:rPr>
          <w:rStyle w:val="m-infotitre"/>
          <w:rFonts w:ascii="Garamond" w:eastAsia="Garamond" w:hAnsi="Garamond" w:cs="Garamond"/>
          <w:sz w:val="28"/>
          <w:szCs w:val="28"/>
        </w:rPr>
        <w:t>ation</w:t>
      </w:r>
    </w:p>
    <w:p w:rsidR="00F067C2" w:rsidRDefault="00F067C2">
      <w:pPr>
        <w:pStyle w:val="entetepref"/>
        <w:autoSpaceDE w:val="0"/>
        <w:ind w:left="8" w:right="-8"/>
      </w:pPr>
    </w:p>
    <w:p w:rsidR="00F067C2" w:rsidRDefault="00DC6BD6">
      <w:pPr>
        <w:pStyle w:val="entetepref"/>
        <w:autoSpaceDE w:val="0"/>
        <w:ind w:left="8" w:right="-8"/>
        <w:jc w:val="both"/>
      </w:pP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>- Un plan de situation au 1/25000</w:t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  <w:vertAlign w:val="superscript"/>
        </w:rPr>
        <w:t>ème</w:t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 xml:space="preserve"> et le registre parcellaire graphique PAC de l’année en cours en indiquant en rouge la localisation des haies à détruire et le cas échéant (déplacement de la haie) les haies à créer en vert en précisant les mètres</w:t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 xml:space="preserve"> linéaires détruits et créés (la longueur des haies à créer doit être au moins égale à la longueur de haies détruites).</w:t>
      </w:r>
    </w:p>
    <w:p w:rsidR="00F067C2" w:rsidRDefault="00F067C2">
      <w:pPr>
        <w:pStyle w:val="entetepref"/>
        <w:autoSpaceDE w:val="0"/>
        <w:ind w:left="8" w:right="-8"/>
        <w:jc w:val="both"/>
      </w:pPr>
    </w:p>
    <w:p w:rsidR="00F067C2" w:rsidRDefault="00DC6BD6">
      <w:pPr>
        <w:pStyle w:val="entetepref"/>
        <w:autoSpaceDE w:val="0"/>
        <w:ind w:left="8" w:right="-8"/>
        <w:jc w:val="both"/>
      </w:pP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 xml:space="preserve">- Dans le cas de travaux nécessitant une étude réalisée </w:t>
      </w:r>
      <w:r>
        <w:rPr>
          <w:rStyle w:val="m-infotitre"/>
          <w:rFonts w:ascii="Garamond" w:eastAsia="Calibri" w:hAnsi="Garamond" w:cs="Calibri"/>
          <w:b w:val="0"/>
          <w:bCs w:val="0"/>
          <w:sz w:val="24"/>
          <w:szCs w:val="24"/>
        </w:rPr>
        <w:t>par un organisme reconnu vous devez joindre tout document émanant de cet organi</w:t>
      </w:r>
      <w:r>
        <w:rPr>
          <w:rStyle w:val="m-infotitre"/>
          <w:rFonts w:ascii="Garamond" w:eastAsia="Calibri" w:hAnsi="Garamond" w:cs="Calibri"/>
          <w:b w:val="0"/>
          <w:bCs w:val="0"/>
          <w:sz w:val="24"/>
          <w:szCs w:val="24"/>
        </w:rPr>
        <w:t>sme justifiant les travaux envisagés.</w:t>
      </w:r>
    </w:p>
    <w:p w:rsidR="00F067C2" w:rsidRDefault="00F067C2">
      <w:pPr>
        <w:pStyle w:val="entetepref"/>
        <w:autoSpaceDE w:val="0"/>
        <w:ind w:left="8" w:right="-8"/>
        <w:jc w:val="both"/>
      </w:pPr>
    </w:p>
    <w:p w:rsidR="00F067C2" w:rsidRDefault="00DC6BD6">
      <w:pPr>
        <w:pStyle w:val="entetepref"/>
        <w:autoSpaceDE w:val="0"/>
        <w:ind w:left="8" w:right="-8"/>
        <w:jc w:val="both"/>
      </w:pP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>- Dans le cas d’une c</w:t>
      </w:r>
      <w:r>
        <w:rPr>
          <w:rStyle w:val="m-infotitre"/>
          <w:rFonts w:ascii="Garamond" w:eastAsia="Garamond" w:hAnsi="Garamond"/>
          <w:b w:val="0"/>
          <w:bCs w:val="0"/>
          <w:sz w:val="24"/>
          <w:szCs w:val="24"/>
        </w:rPr>
        <w:t>réation ou a</w:t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>grandissement d'un bâtiment, joindre une copie de la décision d’acceptation de la demande de permis de construire</w:t>
      </w:r>
      <w:r>
        <w:rPr>
          <w:rStyle w:val="m-infotitre"/>
          <w:rFonts w:ascii="Garamond" w:eastAsia="Calibri" w:hAnsi="Garamond" w:cs="Calibri"/>
          <w:b w:val="0"/>
          <w:bCs w:val="0"/>
          <w:sz w:val="24"/>
          <w:szCs w:val="24"/>
        </w:rPr>
        <w:t>.</w:t>
      </w:r>
    </w:p>
    <w:p w:rsidR="00F067C2" w:rsidRDefault="00F067C2">
      <w:pPr>
        <w:pStyle w:val="entetepref"/>
        <w:autoSpaceDE w:val="0"/>
        <w:ind w:left="8" w:right="-8"/>
        <w:jc w:val="both"/>
      </w:pPr>
    </w:p>
    <w:p w:rsidR="00F067C2" w:rsidRDefault="00DC6BD6">
      <w:pPr>
        <w:pStyle w:val="entetepref"/>
        <w:shd w:val="clear" w:color="auto" w:fill="C0C0C0"/>
        <w:autoSpaceDE w:val="0"/>
        <w:ind w:left="8" w:right="-8"/>
        <w:jc w:val="center"/>
      </w:pPr>
      <w:r>
        <w:rPr>
          <w:rStyle w:val="m-infotitre"/>
          <w:rFonts w:ascii="Garamond" w:eastAsia="Garamond" w:hAnsi="Garamond" w:cs="Garamond"/>
          <w:sz w:val="28"/>
          <w:szCs w:val="28"/>
        </w:rPr>
        <w:lastRenderedPageBreak/>
        <w:t>Signature(s)</w:t>
      </w:r>
    </w:p>
    <w:p w:rsidR="00F067C2" w:rsidRDefault="00F067C2">
      <w:pPr>
        <w:pStyle w:val="entetepref"/>
        <w:autoSpaceDE w:val="0"/>
        <w:ind w:left="8" w:right="-8"/>
        <w:jc w:val="both"/>
      </w:pPr>
    </w:p>
    <w:p w:rsidR="00F067C2" w:rsidRDefault="00DC6BD6">
      <w:pPr>
        <w:pStyle w:val="entetepref"/>
        <w:autoSpaceDE w:val="0"/>
        <w:ind w:left="8" w:right="-8"/>
        <w:jc w:val="both"/>
      </w:pP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 xml:space="preserve">Je soussigné, auteur de la présente demande, certifie </w:t>
      </w:r>
      <w:r>
        <w:rPr>
          <w:rStyle w:val="m-infotitre"/>
          <w:rFonts w:ascii="Garamond" w:eastAsia="Garamond" w:hAnsi="Garamond" w:cs="Garamond"/>
          <w:b w:val="0"/>
          <w:bCs w:val="0"/>
          <w:sz w:val="24"/>
          <w:szCs w:val="24"/>
        </w:rPr>
        <w:t>exacts les renseignements qui précèdent.</w:t>
      </w:r>
    </w:p>
    <w:p w:rsidR="00F067C2" w:rsidRDefault="00F067C2">
      <w:pPr>
        <w:pStyle w:val="entetepref"/>
        <w:autoSpaceDE w:val="0"/>
        <w:ind w:left="8" w:right="-8"/>
      </w:pPr>
    </w:p>
    <w:tbl>
      <w:tblPr>
        <w:tblW w:w="99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6487"/>
      </w:tblGrid>
      <w:tr w:rsidR="00F067C2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3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entetepref"/>
              <w:autoSpaceDE w:val="0"/>
              <w:ind w:left="8" w:right="-8"/>
            </w:pPr>
            <w:r>
              <w:t>À :</w:t>
            </w:r>
          </w:p>
          <w:p w:rsidR="00F067C2" w:rsidRDefault="00F067C2">
            <w:pPr>
              <w:pStyle w:val="entetepref"/>
              <w:autoSpaceDE w:val="0"/>
              <w:ind w:left="8" w:right="-8"/>
            </w:pPr>
          </w:p>
          <w:p w:rsidR="00F067C2" w:rsidRDefault="00F067C2">
            <w:pPr>
              <w:pStyle w:val="entetepref"/>
              <w:autoSpaceDE w:val="0"/>
              <w:ind w:left="8" w:right="-8"/>
            </w:pPr>
          </w:p>
          <w:p w:rsidR="00F067C2" w:rsidRDefault="00DC6BD6">
            <w:pPr>
              <w:pStyle w:val="entetepref"/>
              <w:autoSpaceDE w:val="0"/>
              <w:ind w:left="8" w:right="-8"/>
            </w:pPr>
            <w:r>
              <w:t>Le ___ / ___ / 2016</w:t>
            </w:r>
          </w:p>
        </w:tc>
        <w:tc>
          <w:tcPr>
            <w:tcW w:w="6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DC6BD6">
            <w:pPr>
              <w:pStyle w:val="TableContents"/>
              <w:spacing w:after="0"/>
            </w:pPr>
            <w:r>
              <w:t>Signature(s) du demandeur, du représentant légal en cas de forme sociétaire, de tous les associés en cas de GAEC</w:t>
            </w:r>
          </w:p>
        </w:tc>
      </w:tr>
      <w:tr w:rsidR="00F067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F067C2"/>
        </w:tc>
        <w:tc>
          <w:tcPr>
            <w:tcW w:w="6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C2" w:rsidRDefault="00F067C2">
            <w:pPr>
              <w:pStyle w:val="TableContents"/>
            </w:pPr>
          </w:p>
          <w:p w:rsidR="00F067C2" w:rsidRDefault="00F067C2">
            <w:pPr>
              <w:pStyle w:val="TableContents"/>
            </w:pPr>
          </w:p>
          <w:p w:rsidR="00F067C2" w:rsidRDefault="00F067C2">
            <w:pPr>
              <w:pStyle w:val="TableContents"/>
            </w:pPr>
          </w:p>
        </w:tc>
      </w:tr>
    </w:tbl>
    <w:p w:rsidR="00F067C2" w:rsidRDefault="00F067C2">
      <w:pPr>
        <w:rPr>
          <w:vanish/>
        </w:rPr>
      </w:pPr>
    </w:p>
    <w:tbl>
      <w:tblPr>
        <w:tblW w:w="10025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5"/>
      </w:tblGrid>
      <w:tr w:rsidR="00F067C2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10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67C2" w:rsidRDefault="00F067C2">
            <w:pPr>
              <w:pStyle w:val="m-BlocEmetteur"/>
              <w:ind w:right="513"/>
            </w:pPr>
            <w:bookmarkStart w:id="6" w:name="bureau31"/>
            <w:bookmarkEnd w:id="6"/>
          </w:p>
          <w:p w:rsidR="00F067C2" w:rsidRDefault="00F067C2">
            <w:pPr>
              <w:pStyle w:val="m-BlocEmetteur"/>
              <w:ind w:right="1734"/>
            </w:pPr>
            <w:bookmarkStart w:id="7" w:name="bureau41"/>
            <w:bookmarkEnd w:id="7"/>
          </w:p>
          <w:p w:rsidR="00F067C2" w:rsidRDefault="00DC6BD6">
            <w:pPr>
              <w:pStyle w:val="entetepref"/>
              <w:jc w:val="center"/>
            </w:pPr>
            <w:r>
              <w:rPr>
                <w:rStyle w:val="m-infotitre"/>
                <w:rFonts w:ascii="Garamond" w:eastAsia="Garamond" w:hAnsi="Garamond"/>
                <w:sz w:val="28"/>
                <w:szCs w:val="28"/>
              </w:rPr>
              <w:t>DECLARATION PREALABLE</w:t>
            </w:r>
          </w:p>
          <w:p w:rsidR="00F067C2" w:rsidRDefault="00DC6BD6">
            <w:pPr>
              <w:pStyle w:val="entetepref"/>
              <w:jc w:val="center"/>
            </w:pPr>
            <w:r>
              <w:rPr>
                <w:rStyle w:val="m-infotitre"/>
                <w:rFonts w:ascii="Garamond" w:eastAsia="Garamond" w:hAnsi="Garamond"/>
                <w:sz w:val="28"/>
                <w:szCs w:val="28"/>
              </w:rPr>
              <w:t xml:space="preserve">DE DESTRUCTION/ REMPLACEMENT / DEPLACEMENT </w:t>
            </w:r>
            <w:r>
              <w:rPr>
                <w:rStyle w:val="m-infotitre"/>
                <w:rFonts w:ascii="Garamond" w:eastAsia="Garamond" w:hAnsi="Garamond"/>
                <w:sz w:val="28"/>
                <w:szCs w:val="28"/>
              </w:rPr>
              <w:t>DE HAIE</w:t>
            </w:r>
          </w:p>
          <w:p w:rsidR="00F067C2" w:rsidRDefault="00F067C2">
            <w:pPr>
              <w:pStyle w:val="entetepref"/>
            </w:pPr>
          </w:p>
          <w:p w:rsidR="00F067C2" w:rsidRDefault="00F067C2">
            <w:pPr>
              <w:pStyle w:val="entetepref"/>
            </w:pPr>
          </w:p>
          <w:p w:rsidR="00F067C2" w:rsidRDefault="00DC6BD6">
            <w:pPr>
              <w:pStyle w:val="entetepre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Notice d’information</w:t>
            </w:r>
          </w:p>
        </w:tc>
      </w:tr>
    </w:tbl>
    <w:p w:rsidR="00F067C2" w:rsidRDefault="00F067C2">
      <w:pPr>
        <w:pStyle w:val="Standard"/>
        <w:jc w:val="left"/>
      </w:pPr>
    </w:p>
    <w:p w:rsidR="00F067C2" w:rsidRDefault="00DC6BD6">
      <w:pPr>
        <w:pStyle w:val="Standard"/>
      </w:pPr>
      <w:r>
        <w:t>Rappel des règles applicables aux haies depuis le 1</w:t>
      </w:r>
      <w:r>
        <w:rPr>
          <w:vertAlign w:val="superscript"/>
        </w:rPr>
        <w:t>er</w:t>
      </w:r>
      <w:r>
        <w:t xml:space="preserve"> janvier 2015 [Arrêté du 24 avril 2015 relatif aux règles de bonnes conditions agricoles et environnementales (BCAE)] :</w:t>
      </w:r>
    </w:p>
    <w:p w:rsidR="00F067C2" w:rsidRDefault="00DC6BD6">
      <w:pPr>
        <w:pStyle w:val="Standard"/>
        <w:shd w:val="clear" w:color="auto" w:fill="C0C0C0"/>
        <w:autoSpaceDE w:val="0"/>
        <w:jc w:val="center"/>
        <w:rPr>
          <w:rFonts w:eastAsia="Calibri,Bold" w:cs="Calibri,Bold"/>
          <w:b/>
          <w:bCs/>
          <w:sz w:val="28"/>
          <w:szCs w:val="28"/>
        </w:rPr>
      </w:pPr>
      <w:r>
        <w:rPr>
          <w:rFonts w:eastAsia="Calibri,Bold" w:cs="Calibri,Bold"/>
          <w:b/>
          <w:bCs/>
          <w:sz w:val="28"/>
          <w:szCs w:val="28"/>
        </w:rPr>
        <w:t>Définition de la haie</w:t>
      </w:r>
    </w:p>
    <w:p w:rsidR="00F067C2" w:rsidRDefault="00DC6BD6">
      <w:pPr>
        <w:pStyle w:val="Standard"/>
        <w:autoSpaceDE w:val="0"/>
      </w:pPr>
      <w:r>
        <w:rPr>
          <w:rFonts w:eastAsia="Calibri" w:cs="Calibri"/>
          <w:b/>
          <w:bCs/>
          <w:u w:val="single"/>
        </w:rPr>
        <w:t>Unité linéaire de végétation</w:t>
      </w:r>
      <w:r>
        <w:rPr>
          <w:rFonts w:eastAsia="Calibri" w:cs="Calibri"/>
          <w:b/>
          <w:bCs/>
          <w:u w:val="single"/>
        </w:rPr>
        <w:t xml:space="preserve"> ligneuse, implantée à plat, sur talus ou sur creux</w:t>
      </w:r>
      <w:r>
        <w:rPr>
          <w:rFonts w:eastAsia="Calibri" w:cs="Calibri"/>
          <w:u w:val="single"/>
        </w:rPr>
        <w:t>,</w:t>
      </w:r>
      <w:r>
        <w:rPr>
          <w:rFonts w:eastAsia="Calibri" w:cs="Calibri"/>
        </w:rPr>
        <w:t xml:space="preserve"> avec :</w:t>
      </w:r>
    </w:p>
    <w:p w:rsidR="00F067C2" w:rsidRDefault="00DC6BD6">
      <w:pPr>
        <w:pStyle w:val="Standard"/>
        <w:autoSpaceDE w:val="0"/>
        <w:jc w:val="left"/>
      </w:pPr>
      <w:r>
        <w:rPr>
          <w:rFonts w:eastAsia="Calibri" w:cs="Calibri"/>
        </w:rPr>
        <w:t>- Présence d’arbustes, et, le cas échéant, présence d’arbres et/ou d’autres ligneux (ronces, genêts, ajoncs...).</w:t>
      </w:r>
      <w:r>
        <w:rPr>
          <w:rFonts w:eastAsia="Calibri" w:cs="Calibri"/>
        </w:rPr>
        <w:br/>
      </w:r>
      <w:r>
        <w:rPr>
          <w:rFonts w:eastAsia="Calibri" w:cs="Calibri"/>
          <w:sz w:val="16"/>
          <w:szCs w:val="16"/>
        </w:rPr>
        <w:br/>
      </w:r>
      <w:r>
        <w:rPr>
          <w:rFonts w:eastAsia="Calibri" w:cs="Calibri"/>
        </w:rPr>
        <w:t>Ne sont pas inclus dans les haies :</w:t>
      </w:r>
      <w:r>
        <w:rPr>
          <w:rFonts w:eastAsia="Calibri" w:cs="Calibri"/>
        </w:rPr>
        <w:br/>
      </w:r>
      <w:r>
        <w:rPr>
          <w:rFonts w:eastAsia="Calibri" w:cs="Calibri"/>
        </w:rPr>
        <w:t>- les alignements d’arbres caractérisés par la</w:t>
      </w:r>
      <w:r>
        <w:rPr>
          <w:rFonts w:eastAsia="Calibri" w:cs="Calibri"/>
        </w:rPr>
        <w:t xml:space="preserve"> présence d’une unité linéaire de végétation ligneuse composée uniquement d’arbres (ni arbustes, ni autres ligneux) ;</w:t>
      </w:r>
      <w:r>
        <w:rPr>
          <w:rFonts w:eastAsia="Calibri" w:cs="Calibri"/>
        </w:rPr>
        <w:br/>
      </w:r>
      <w:r>
        <w:rPr>
          <w:rFonts w:eastAsia="Calibri" w:cs="Calibri"/>
        </w:rPr>
        <w:t>- les bosquets : constitués d’un élément non linéaire d’arbres ou d’arbustes : si un élément n’est pas clairement linéaire, il ne sera pas</w:t>
      </w:r>
      <w:r>
        <w:rPr>
          <w:rFonts w:eastAsia="Calibri" w:cs="Calibri"/>
        </w:rPr>
        <w:t xml:space="preserve"> classé comme haie (ou alignement d’arbres).</w:t>
      </w:r>
    </w:p>
    <w:p w:rsidR="00F067C2" w:rsidRDefault="00DC6BD6">
      <w:pPr>
        <w:pStyle w:val="Standard"/>
        <w:autoSpaceDE w:val="0"/>
        <w:rPr>
          <w:rFonts w:eastAsia="Calibri" w:cs="Calibri"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Avec une largeur maxi de 10 mètres.</w:t>
      </w:r>
    </w:p>
    <w:p w:rsidR="00F067C2" w:rsidRDefault="00DC6BD6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La largeur est déterminée quelle que soit sa situation (entièrement sur l'exploitation considérée ou mitoyenne) et par la présence d'éléments ligneux y compris ronces, genêts,</w:t>
      </w:r>
      <w:r>
        <w:rPr>
          <w:rFonts w:eastAsia="Calibri" w:cs="Calibri"/>
        </w:rPr>
        <w:t xml:space="preserve"> ajoncs. La haie «commence et s’arrête» à la première rangée de la culture ou à la limite d’entretien de la parcelle (cas des prairies) ou au début d'une bordure de champ, de couvert herbacé.</w:t>
      </w:r>
    </w:p>
    <w:p w:rsidR="00F067C2" w:rsidRDefault="00DC6BD6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En cas de haie mitoyenne, la largeur maximale doit être « partag</w:t>
      </w:r>
      <w:r>
        <w:rPr>
          <w:rFonts w:eastAsia="Calibri" w:cs="Calibri"/>
        </w:rPr>
        <w:t>ée » entre les 2 exploitants en fonction de la réalité de terrain (pas nécessairement 5m de chaque côté). En tout état de cause, la largeur totale ne pourra pas excéder 10 mètres.</w:t>
      </w:r>
    </w:p>
    <w:p w:rsidR="00F067C2" w:rsidRDefault="00DC6BD6">
      <w:pPr>
        <w:pStyle w:val="Standard"/>
        <w:autoSpaceDE w:val="0"/>
        <w:rPr>
          <w:rFonts w:eastAsia="Calibri" w:cs="Calibri"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Ne présentant pas de discontinuité de plus de 5 mètres.</w:t>
      </w:r>
    </w:p>
    <w:p w:rsidR="00F067C2" w:rsidRDefault="00DC6BD6">
      <w:pPr>
        <w:pStyle w:val="Standard"/>
        <w:autoSpaceDE w:val="0"/>
        <w:rPr>
          <w:rFonts w:eastAsia="Calibri" w:cs="Calibri"/>
        </w:rPr>
      </w:pPr>
      <w:r>
        <w:rPr>
          <w:rFonts w:eastAsia="Calibri" w:cs="Calibri"/>
        </w:rPr>
        <w:t>On entend par discon</w:t>
      </w:r>
      <w:r>
        <w:rPr>
          <w:rFonts w:eastAsia="Calibri" w:cs="Calibri"/>
        </w:rPr>
        <w:t xml:space="preserve">tinuité, un espace ne présentant ni strate arborée (houppier) en hauteur, ni strate arbustive (au sol). Autrement dit, c’est un «trou» de haut en bas, visible sur l'ortho-photographie. S’il y a une discontinuité de plus de 5 mètres, on comptera deux haies </w:t>
      </w:r>
      <w:r>
        <w:rPr>
          <w:rFonts w:eastAsia="Calibri" w:cs="Calibri"/>
        </w:rPr>
        <w:t>de part et d’autre de la discontinuité, qui commenceront chacune au bord de la discontinuité.</w:t>
      </w:r>
    </w:p>
    <w:p w:rsidR="00F067C2" w:rsidRDefault="00DC6BD6">
      <w:pPr>
        <w:pStyle w:val="Standard"/>
        <w:autoSpaceDE w:val="0"/>
      </w:pPr>
      <w:r>
        <w:rPr>
          <w:rFonts w:eastAsia="Calibri" w:cs="Calibri"/>
        </w:rPr>
        <w:lastRenderedPageBreak/>
        <w:t>Toutes les haies d’une exploitation agricole dont l'agriculteur a le contrôle et présentes au 1</w:t>
      </w:r>
      <w:r>
        <w:rPr>
          <w:rFonts w:eastAsia="Calibri" w:cs="Calibri"/>
          <w:vertAlign w:val="superscript"/>
        </w:rPr>
        <w:t>er</w:t>
      </w:r>
      <w:r>
        <w:rPr>
          <w:rFonts w:eastAsia="Calibri" w:cs="Calibri"/>
        </w:rPr>
        <w:t xml:space="preserve"> janvier 2015 doivent être déclarées à la PAC et sont donc concer</w:t>
      </w:r>
      <w:r>
        <w:rPr>
          <w:rFonts w:eastAsia="Calibri" w:cs="Calibri"/>
        </w:rPr>
        <w:t>nées.</w:t>
      </w:r>
    </w:p>
    <w:p w:rsidR="00F067C2" w:rsidRDefault="00DC6BD6">
      <w:pPr>
        <w:pStyle w:val="Standard"/>
        <w:pageBreakBefore/>
        <w:shd w:val="clear" w:color="auto" w:fill="C0C0C0"/>
        <w:autoSpaceDE w:val="0"/>
        <w:jc w:val="center"/>
        <w:rPr>
          <w:rFonts w:eastAsia="Calibri,Bold" w:cs="Calibri,Bold"/>
          <w:b/>
          <w:bCs/>
          <w:sz w:val="28"/>
          <w:szCs w:val="28"/>
        </w:rPr>
      </w:pPr>
      <w:r>
        <w:rPr>
          <w:rFonts w:eastAsia="Calibri,Bold" w:cs="Calibri,Bold"/>
          <w:b/>
          <w:bCs/>
          <w:sz w:val="28"/>
          <w:szCs w:val="28"/>
        </w:rPr>
        <w:lastRenderedPageBreak/>
        <w:t>Destruction</w:t>
      </w:r>
    </w:p>
    <w:p w:rsidR="00F067C2" w:rsidRDefault="00DC6BD6">
      <w:pPr>
        <w:pStyle w:val="Standard"/>
        <w:autoSpaceDE w:val="0"/>
        <w:spacing w:after="147"/>
        <w:jc w:val="left"/>
      </w:pPr>
      <w:r>
        <w:rPr>
          <w:rFonts w:eastAsia="Garamond" w:cs="Garamond"/>
        </w:rPr>
        <w:t>●</w:t>
      </w:r>
      <w:r>
        <w:rPr>
          <w:rFonts w:eastAsia="Courier" w:cs="Courier"/>
        </w:rPr>
        <w:t xml:space="preserve"> </w:t>
      </w:r>
      <w:r>
        <w:rPr>
          <w:rFonts w:eastAsia="Calibri" w:cs="Calibri"/>
          <w:b/>
          <w:bCs/>
        </w:rPr>
        <w:t>Destruction</w:t>
      </w:r>
      <w:r>
        <w:rPr>
          <w:rFonts w:eastAsia="Calibri" w:cs="Calibri"/>
        </w:rPr>
        <w:t xml:space="preserve"> veut dire suppression définitive, par exemple arrachage.</w:t>
      </w:r>
    </w:p>
    <w:p w:rsidR="00F067C2" w:rsidRDefault="00DC6BD6">
      <w:pPr>
        <w:pStyle w:val="Standard"/>
        <w:autoSpaceDE w:val="0"/>
        <w:spacing w:after="147"/>
        <w:ind w:left="249" w:hanging="249"/>
        <w:jc w:val="left"/>
      </w:pPr>
      <w:r>
        <w:rPr>
          <w:rFonts w:eastAsia="Garamond" w:cs="Garamond"/>
        </w:rPr>
        <w:t>●</w:t>
      </w:r>
      <w:r>
        <w:rPr>
          <w:rFonts w:eastAsia="Courier" w:cs="Courier"/>
        </w:rPr>
        <w:t xml:space="preserve"> </w:t>
      </w:r>
      <w:r>
        <w:rPr>
          <w:rFonts w:eastAsia="Calibri" w:cs="Calibri"/>
        </w:rPr>
        <w:t>Possible uniquement dans les cas suivants :</w:t>
      </w:r>
      <w:r>
        <w:rPr>
          <w:rFonts w:eastAsia="Calibri" w:cs="Calibri"/>
        </w:rPr>
        <w:br/>
      </w: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 xml:space="preserve">création d’un nouveau chemin d’accès rendu nécessaire pour l’accès et l’exploitation de la parcelle, dans la limite de </w:t>
      </w:r>
      <w:r>
        <w:rPr>
          <w:rFonts w:eastAsia="Calibri" w:cs="Calibri"/>
        </w:rPr>
        <w:t>10 mètres de large ;</w:t>
      </w:r>
      <w:r>
        <w:rPr>
          <w:rFonts w:eastAsia="Calibri" w:cs="Calibri"/>
        </w:rPr>
        <w:br/>
      </w: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>création ou agrandissement d’un bâtiment d’exploitation justifié par un permis de construire ;</w:t>
      </w:r>
      <w:r>
        <w:rPr>
          <w:rFonts w:eastAsia="Calibri" w:cs="Calibri"/>
        </w:rPr>
        <w:br/>
      </w: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>gestion sanitaire de la haie décidée par l’autorité administrative (éradication d’une maladie de la haie) ;</w:t>
      </w:r>
      <w:r>
        <w:rPr>
          <w:rFonts w:eastAsia="Calibri" w:cs="Calibri"/>
        </w:rPr>
        <w:br/>
      </w: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>défense de la forêt contre</w:t>
      </w:r>
      <w:r>
        <w:rPr>
          <w:rFonts w:eastAsia="Calibri" w:cs="Calibri"/>
        </w:rPr>
        <w:t xml:space="preserve"> les incendies (décision administrative) ;</w:t>
      </w:r>
      <w:r>
        <w:rPr>
          <w:rFonts w:eastAsia="Calibri" w:cs="Calibri"/>
        </w:rPr>
        <w:br/>
      </w: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>réhabilitation d’un fossé dans un objectif de rétablissement d’une circulation hydraulique;</w:t>
      </w:r>
      <w:r>
        <w:rPr>
          <w:rFonts w:eastAsia="Calibri" w:cs="Calibri"/>
        </w:rPr>
        <w:br/>
      </w: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>travaux déclarés d’utilité publique (DUP) ;</w:t>
      </w:r>
    </w:p>
    <w:p w:rsidR="00F067C2" w:rsidRDefault="00DC6BD6">
      <w:pPr>
        <w:pStyle w:val="Standard"/>
        <w:autoSpaceDE w:val="0"/>
        <w:spacing w:after="0"/>
        <w:ind w:left="245"/>
      </w:pP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>opération d’aménagement foncier avec consultation du public, en lien av</w:t>
      </w:r>
      <w:r>
        <w:rPr>
          <w:rFonts w:eastAsia="Calibri" w:cs="Calibri"/>
        </w:rPr>
        <w:t xml:space="preserve">ec des travaux déclarés d’utilité publique; l’opération doit faire l’objet d’un conseil environnemental par un organisme reconnu dans </w:t>
      </w:r>
      <w:r>
        <w:rPr>
          <w:rFonts w:eastAsia="Calibri" w:cs="Calibri"/>
          <w:sz w:val="23"/>
          <w:szCs w:val="23"/>
        </w:rPr>
        <w:t>l’arrêté du 24 avril 2015 relatif aux règles de bonnes conditions agricoles et environnementales (BCAE)</w:t>
      </w:r>
      <w:r>
        <w:rPr>
          <w:rFonts w:eastAsia="Calibri" w:cs="Calibri"/>
        </w:rPr>
        <w:t>(</w:t>
      </w:r>
      <w:r>
        <w:rPr>
          <w:rFonts w:eastAsia="Calibri" w:cs="Calibri"/>
          <w:vertAlign w:val="superscript"/>
        </w:rPr>
        <w:t>1</w:t>
      </w:r>
      <w:r>
        <w:rPr>
          <w:rFonts w:eastAsia="Calibri" w:cs="Calibri"/>
        </w:rPr>
        <w:t>).</w:t>
      </w:r>
    </w:p>
    <w:p w:rsidR="00F067C2" w:rsidRDefault="00F067C2">
      <w:pPr>
        <w:pStyle w:val="Standard"/>
        <w:autoSpaceDE w:val="0"/>
        <w:spacing w:after="147"/>
        <w:ind w:left="249" w:hanging="249"/>
        <w:jc w:val="left"/>
        <w:rPr>
          <w:rFonts w:eastAsia="Calibri" w:cs="Calibri"/>
          <w:sz w:val="12"/>
          <w:szCs w:val="12"/>
        </w:rPr>
      </w:pPr>
    </w:p>
    <w:p w:rsidR="00F067C2" w:rsidRDefault="00DC6BD6">
      <w:pPr>
        <w:pStyle w:val="Standard"/>
        <w:shd w:val="clear" w:color="auto" w:fill="C0C0C0"/>
        <w:autoSpaceDE w:val="0"/>
        <w:ind w:hanging="8"/>
        <w:jc w:val="center"/>
        <w:rPr>
          <w:rFonts w:eastAsia="Calibri,Bold" w:cs="Calibri,Bold"/>
          <w:b/>
          <w:bCs/>
          <w:sz w:val="28"/>
          <w:szCs w:val="28"/>
        </w:rPr>
      </w:pPr>
      <w:r>
        <w:rPr>
          <w:rFonts w:eastAsia="Calibri,Bold" w:cs="Calibri,Bold"/>
          <w:b/>
          <w:bCs/>
          <w:sz w:val="28"/>
          <w:szCs w:val="28"/>
        </w:rPr>
        <w:t>Déplacement</w:t>
      </w:r>
    </w:p>
    <w:p w:rsidR="00F067C2" w:rsidRDefault="00DC6BD6">
      <w:pPr>
        <w:pStyle w:val="Standard"/>
        <w:autoSpaceDE w:val="0"/>
        <w:spacing w:after="147"/>
      </w:pPr>
      <w:r>
        <w:rPr>
          <w:rFonts w:eastAsia="Garamond" w:cs="Garamond"/>
        </w:rPr>
        <w:t>●</w:t>
      </w:r>
      <w:r>
        <w:rPr>
          <w:rFonts w:eastAsia="Courier" w:cs="Courier"/>
        </w:rPr>
        <w:t xml:space="preserve"> </w:t>
      </w:r>
      <w:r>
        <w:rPr>
          <w:rFonts w:eastAsia="Calibri" w:cs="Calibri"/>
          <w:b/>
          <w:bCs/>
        </w:rPr>
        <w:t>Déplacement</w:t>
      </w:r>
      <w:r>
        <w:rPr>
          <w:rFonts w:eastAsia="Calibri" w:cs="Calibri"/>
        </w:rPr>
        <w:t xml:space="preserve"> veut dire destruction d’une haie et replantation ailleurs sur l’exploitation d’une (ou plusieurs) haie(s) de même longueur (au total).</w:t>
      </w:r>
    </w:p>
    <w:p w:rsidR="00F067C2" w:rsidRDefault="00DC6BD6">
      <w:pPr>
        <w:pStyle w:val="Standard"/>
        <w:autoSpaceDE w:val="0"/>
        <w:spacing w:after="147"/>
        <w:rPr>
          <w:rFonts w:eastAsia="Calibri" w:cs="Calibri"/>
        </w:rPr>
      </w:pPr>
      <w:r>
        <w:rPr>
          <w:rFonts w:eastAsia="Calibri" w:cs="Calibri"/>
        </w:rPr>
        <w:t>En cas de contrôle, le maintien du linéaire de haie devra pouvoir être vérifié. Il est donc nécessaire d’imp</w:t>
      </w:r>
      <w:r>
        <w:rPr>
          <w:rFonts w:eastAsia="Calibri" w:cs="Calibri"/>
        </w:rPr>
        <w:t>lanter la nouvelle haie avant la destruction envisagée. La compensation devra être égale ou supérieure au nombre de mètres linéaires détruits.</w:t>
      </w:r>
    </w:p>
    <w:p w:rsidR="00F067C2" w:rsidRDefault="00DC6BD6">
      <w:pPr>
        <w:pStyle w:val="Standard"/>
        <w:autoSpaceDE w:val="0"/>
        <w:spacing w:after="147"/>
        <w:ind w:left="283" w:hanging="283"/>
        <w:jc w:val="left"/>
      </w:pPr>
      <w:r>
        <w:rPr>
          <w:rFonts w:eastAsia="Garamond" w:cs="Garamond"/>
        </w:rPr>
        <w:t>●</w:t>
      </w:r>
      <w:r>
        <w:rPr>
          <w:rFonts w:eastAsia="Courier" w:cs="Courier"/>
        </w:rPr>
        <w:t xml:space="preserve"> </w:t>
      </w:r>
      <w:r>
        <w:rPr>
          <w:rFonts w:eastAsia="Calibri" w:cs="Calibri"/>
        </w:rPr>
        <w:t>Possible, au-delà du cas précédent, uniquement dans les cas suivants :</w:t>
      </w:r>
      <w:r>
        <w:rPr>
          <w:rFonts w:eastAsia="Calibri" w:cs="Calibri"/>
        </w:rPr>
        <w:br/>
      </w: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 xml:space="preserve">Cas dans lesquels une destruction est </w:t>
      </w:r>
      <w:r>
        <w:rPr>
          <w:rFonts w:eastAsia="Calibri" w:cs="Calibri"/>
        </w:rPr>
        <w:t>autorisée.</w:t>
      </w:r>
      <w:r>
        <w:rPr>
          <w:rFonts w:eastAsia="Calibri" w:cs="Calibri"/>
        </w:rPr>
        <w:br/>
      </w: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>Déplacement pour un meilleur emplacement environnemental de la haie, justifié sur la base d’une prescription dispensée par un organisme reconnu(</w:t>
      </w:r>
      <w:r>
        <w:rPr>
          <w:rFonts w:eastAsia="Calibri" w:cs="Calibri"/>
          <w:vertAlign w:val="superscript"/>
        </w:rPr>
        <w:t>1</w:t>
      </w:r>
      <w:r>
        <w:rPr>
          <w:rFonts w:eastAsia="Calibri" w:cs="Calibri"/>
        </w:rPr>
        <w:t>), ou un déplacement prévu dans un plan de développement et de gestion durable ou au titre d'une p</w:t>
      </w:r>
      <w:r>
        <w:rPr>
          <w:rFonts w:eastAsia="Calibri" w:cs="Calibri"/>
        </w:rPr>
        <w:t>rocédure liée à un document d'urbanisme conseillée par un organisme reconnu (</w:t>
      </w:r>
      <w:r>
        <w:rPr>
          <w:rFonts w:eastAsia="Calibri" w:cs="Calibri"/>
          <w:vertAlign w:val="superscript"/>
        </w:rPr>
        <w:t>1</w:t>
      </w:r>
      <w:r>
        <w:rPr>
          <w:rFonts w:eastAsia="Calibri" w:cs="Calibri"/>
        </w:rPr>
        <w:t>).</w:t>
      </w:r>
      <w:r>
        <w:rPr>
          <w:rFonts w:eastAsia="Calibri" w:cs="Calibri"/>
        </w:rPr>
        <w:br/>
      </w:r>
      <w:r>
        <w:rPr>
          <w:rFonts w:eastAsia="Garamond" w:cs="Garamond"/>
        </w:rPr>
        <w:t>▪</w:t>
      </w:r>
      <w:r>
        <w:rPr>
          <w:rFonts w:eastAsia="Wingdings" w:cs="Wingdings"/>
        </w:rPr>
        <w:t xml:space="preserve"> </w:t>
      </w:r>
      <w:r>
        <w:rPr>
          <w:rFonts w:eastAsia="Calibri" w:cs="Calibri"/>
        </w:rPr>
        <w:t>Haies présentes sur ou en bordure de parcelles ayant fait l’objet d’un transfert de parcelles entre l’exploitation concernée et une autre exploitation (agrandissement de l'e</w:t>
      </w:r>
      <w:r>
        <w:rPr>
          <w:rFonts w:eastAsia="Calibri" w:cs="Calibri"/>
        </w:rPr>
        <w:t>xploitation, installation d’un nouvel agriculteur reprenant partiellement ou totalement une exploitation existante, échanges parcellaires…) :</w:t>
      </w:r>
    </w:p>
    <w:p w:rsidR="00F067C2" w:rsidRDefault="00DC6BD6">
      <w:pPr>
        <w:pStyle w:val="Standard"/>
        <w:autoSpaceDE w:val="0"/>
        <w:spacing w:after="147"/>
        <w:ind w:left="257"/>
        <w:rPr>
          <w:rFonts w:eastAsia="Calibri" w:cs="Calibri"/>
        </w:rPr>
      </w:pPr>
      <w:r>
        <w:rPr>
          <w:rFonts w:eastAsia="Calibri" w:cs="Calibri"/>
        </w:rPr>
        <w:t>- déplacement possible jusqu'à 100% du linéaire de haies sur ou en bordure de la (ou les) parcelle(s) transférée(s</w:t>
      </w:r>
      <w:r>
        <w:rPr>
          <w:rFonts w:eastAsia="Calibri" w:cs="Calibri"/>
        </w:rPr>
        <w:t>) avec réimplantation sur ou en bordure de la (ou l’une des) parcelle(s) portant initialement la (ou les) haie(s) ;</w:t>
      </w:r>
    </w:p>
    <w:p w:rsidR="00F067C2" w:rsidRDefault="00DC6BD6">
      <w:pPr>
        <w:pStyle w:val="Standard"/>
        <w:autoSpaceDE w:val="0"/>
        <w:spacing w:after="147"/>
        <w:ind w:left="257"/>
        <w:rPr>
          <w:rFonts w:eastAsia="Calibri" w:cs="Calibri"/>
        </w:rPr>
      </w:pPr>
      <w:r>
        <w:rPr>
          <w:rFonts w:eastAsia="Calibri" w:cs="Calibri"/>
        </w:rPr>
        <w:t>- s’il s’agit de déplacer une haie qui formait une séparation de deux parcelles contiguës pour regrouper ces deux parcelles en une seule nou</w:t>
      </w:r>
      <w:r>
        <w:rPr>
          <w:rFonts w:eastAsia="Calibri" w:cs="Calibri"/>
        </w:rPr>
        <w:t>velle parcelle, réimplantation possible ailleurs sur l'exploitation.</w:t>
      </w:r>
    </w:p>
    <w:p w:rsidR="00F067C2" w:rsidRDefault="00F067C2">
      <w:pPr>
        <w:pStyle w:val="Standard"/>
        <w:autoSpaceDE w:val="0"/>
        <w:spacing w:after="147"/>
        <w:ind w:left="257"/>
        <w:rPr>
          <w:rFonts w:eastAsia="Calibri" w:cs="Calibri"/>
          <w:sz w:val="12"/>
          <w:szCs w:val="12"/>
        </w:rPr>
      </w:pPr>
    </w:p>
    <w:p w:rsidR="00F067C2" w:rsidRDefault="00DC6BD6">
      <w:pPr>
        <w:pStyle w:val="Standard"/>
        <w:shd w:val="clear" w:color="auto" w:fill="C0C0C0"/>
        <w:autoSpaceDE w:val="0"/>
        <w:jc w:val="center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Remplacement</w:t>
      </w:r>
    </w:p>
    <w:p w:rsidR="00F067C2" w:rsidRDefault="00DC6BD6">
      <w:pPr>
        <w:pStyle w:val="Standard"/>
        <w:autoSpaceDE w:val="0"/>
        <w:spacing w:after="147"/>
        <w:ind w:left="32"/>
      </w:pPr>
      <w:r>
        <w:rPr>
          <w:rFonts w:eastAsia="Garamond" w:cs="Garamond"/>
        </w:rPr>
        <w:t>●</w:t>
      </w:r>
      <w:r>
        <w:rPr>
          <w:rFonts w:eastAsia="Courier" w:cs="Courier"/>
        </w:rPr>
        <w:t xml:space="preserve"> </w:t>
      </w:r>
      <w:r>
        <w:rPr>
          <w:rFonts w:eastAsia="Calibri" w:cs="Calibri"/>
          <w:b/>
          <w:bCs/>
        </w:rPr>
        <w:t>Remplacement</w:t>
      </w:r>
      <w:r>
        <w:rPr>
          <w:rFonts w:eastAsia="Calibri" w:cs="Calibri"/>
        </w:rPr>
        <w:t xml:space="preserve"> veut dire destruction d'une haie et réimplantation au même endroit d'une autre haie. Un remplacement peut avoir lieu en cas d'éléments morts ou de changement </w:t>
      </w:r>
      <w:r>
        <w:rPr>
          <w:rFonts w:eastAsia="Calibri" w:cs="Calibri"/>
        </w:rPr>
        <w:t>d'espèces.</w:t>
      </w:r>
    </w:p>
    <w:p w:rsidR="00F067C2" w:rsidRDefault="00F067C2">
      <w:pPr>
        <w:pStyle w:val="Standard"/>
        <w:autoSpaceDE w:val="0"/>
        <w:spacing w:after="147"/>
        <w:ind w:left="32"/>
        <w:rPr>
          <w:rFonts w:eastAsia="Calibri" w:cs="Calibri"/>
          <w:sz w:val="12"/>
          <w:szCs w:val="12"/>
        </w:rPr>
      </w:pPr>
    </w:p>
    <w:p w:rsidR="00F067C2" w:rsidRDefault="00DC6BD6">
      <w:pPr>
        <w:pStyle w:val="Standard"/>
        <w:autoSpaceDE w:val="0"/>
        <w:spacing w:after="147"/>
        <w:ind w:left="57" w:right="-57"/>
        <w:jc w:val="left"/>
      </w:pPr>
      <w:r>
        <w:rPr>
          <w:rFonts w:eastAsia="Calibri" w:cs="Calibri"/>
        </w:rPr>
        <w:t>(</w:t>
      </w:r>
      <w:r>
        <w:rPr>
          <w:rFonts w:eastAsia="Calibri" w:cs="Calibri"/>
          <w:vertAlign w:val="superscript"/>
        </w:rPr>
        <w:t>1</w:t>
      </w:r>
      <w:r>
        <w:rPr>
          <w:rFonts w:eastAsia="Calibri" w:cs="Calibri"/>
        </w:rPr>
        <w:t>):</w:t>
      </w:r>
      <w:r>
        <w:rPr>
          <w:rFonts w:eastAsia="Calibri" w:cs="Calibri"/>
          <w:b/>
          <w:bCs/>
        </w:rPr>
        <w:t xml:space="preserve"> </w:t>
      </w:r>
      <w:r>
        <w:t xml:space="preserve">Les chambres d’agriculture ; Les associations agréées au titre de l’environnement ; Bois Bocage Energie ; Les structures spécialisées en agroforesterie : AFAC Agroforesteries et les structures membres de cette fédération, AFAF, AGROOF ; </w:t>
      </w:r>
      <w:r>
        <w:br/>
      </w:r>
      <w:r>
        <w:t>L</w:t>
      </w:r>
      <w:r>
        <w:t>es fédérations départementales et régionales des chasseurs ; Centres d’initiatives pour valoriser l’agriculture et le milieu rural (CIVAM) ; Conservatoires botaniques nationaux ; Conservatoires d’espaces naturels ; Parcs nationaux et parcs naturels régiona</w:t>
      </w:r>
      <w:r>
        <w:t>ux. </w:t>
      </w:r>
    </w:p>
    <w:sectPr w:rsidR="00F067C2">
      <w:footerReference w:type="default" r:id="rId8"/>
      <w:footerReference w:type="first" r:id="rId9"/>
      <w:pgSz w:w="11906" w:h="16838"/>
      <w:pgMar w:top="567" w:right="991" w:bottom="470" w:left="1134" w:header="720" w:footer="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6BD6">
      <w:r>
        <w:separator/>
      </w:r>
    </w:p>
  </w:endnote>
  <w:endnote w:type="continuationSeparator" w:id="0">
    <w:p w:rsidR="00000000" w:rsidRDefault="00D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Liberation Sans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,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A5" w:rsidRDefault="00DC6BD6">
    <w:pPr>
      <w:pStyle w:val="Pieddepage"/>
      <w:spacing w:after="0"/>
      <w:jc w:val="right"/>
    </w:pPr>
    <w:r>
      <w:rPr>
        <w:sz w:val="20"/>
        <w:szCs w:val="20"/>
      </w:rPr>
      <w:t xml:space="preserve">Page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A5" w:rsidRDefault="00DC6BD6">
    <w:pPr>
      <w:pStyle w:val="Pieddepage"/>
      <w:spacing w:after="0"/>
      <w:jc w:val="right"/>
    </w:pPr>
    <w:r>
      <w:rPr>
        <w:sz w:val="20"/>
        <w:szCs w:val="20"/>
      </w:rPr>
      <w:t xml:space="preserve">Page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6BD6">
      <w:r>
        <w:rPr>
          <w:color w:val="000000"/>
        </w:rPr>
        <w:separator/>
      </w:r>
    </w:p>
  </w:footnote>
  <w:footnote w:type="continuationSeparator" w:id="0">
    <w:p w:rsidR="00000000" w:rsidRDefault="00DC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2409"/>
    <w:multiLevelType w:val="multilevel"/>
    <w:tmpl w:val="4D144C5A"/>
    <w:styleLink w:val="WW8Num2"/>
    <w:lvl w:ilvl="0">
      <w:numFmt w:val="bullet"/>
      <w:pStyle w:val="m-listePuce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9E4D46"/>
    <w:multiLevelType w:val="multilevel"/>
    <w:tmpl w:val="5C7EE4A6"/>
    <w:styleLink w:val="WW8Num1"/>
    <w:lvl w:ilvl="0">
      <w:start w:val="1"/>
      <w:numFmt w:val="decimal"/>
      <w:pStyle w:val="m-listeNumerique"/>
      <w:lvlText w:val="%1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67C2"/>
    <w:rsid w:val="00DC6BD6"/>
    <w:rsid w:val="00F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33DB-039C-4768-9A30-A211DF2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spacing w:after="32"/>
      <w:outlineLvl w:val="0"/>
    </w:pPr>
    <w:rPr>
      <w:rFonts w:ascii="Liberation Serif" w:eastAsia="Liberation Serif" w:hAnsi="Liberation Serif" w:cs="Liberation Serif"/>
      <w:i/>
      <w:iCs/>
      <w:sz w:val="18"/>
    </w:rPr>
  </w:style>
  <w:style w:type="paragraph" w:styleId="Titre2">
    <w:name w:val="heading 2"/>
    <w:basedOn w:val="Standard"/>
    <w:next w:val="Standard"/>
    <w:pPr>
      <w:keepNext/>
      <w:outlineLvl w:val="1"/>
    </w:pPr>
    <w:rPr>
      <w:rFonts w:ascii="Liberation Sans" w:eastAsia="Liberation Sans" w:hAnsi="Liberation Sans" w:cs="Liberation Sans"/>
      <w:b/>
      <w:bCs/>
      <w:sz w:val="20"/>
    </w:rPr>
  </w:style>
  <w:style w:type="paragraph" w:styleId="Titre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60"/>
      <w:jc w:val="both"/>
    </w:pPr>
    <w:rPr>
      <w:rFonts w:ascii="Garamond" w:eastAsia="Times New Roman" w:hAnsi="Garamond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jc w:val="center"/>
    </w:pPr>
    <w:rPr>
      <w:caps/>
      <w:sz w:val="22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-BlocEntete">
    <w:name w:val="m-BlocEntete"/>
    <w:basedOn w:val="Standard"/>
    <w:pPr>
      <w:tabs>
        <w:tab w:val="left" w:pos="5625"/>
      </w:tabs>
      <w:spacing w:before="1134" w:after="0"/>
    </w:pPr>
    <w:rPr>
      <w:rFonts w:eastAsia="Garamond" w:cs="Garamond"/>
      <w:i/>
      <w:iCs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m-BlocDestinataire">
    <w:name w:val="m-BlocDestinataire"/>
    <w:basedOn w:val="Standard"/>
    <w:pPr>
      <w:spacing w:after="0"/>
    </w:p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jc w:val="center"/>
    </w:pPr>
    <w:rPr>
      <w:sz w:val="22"/>
    </w:rPr>
  </w:style>
  <w:style w:type="paragraph" w:styleId="Titre">
    <w:name w:val="Title"/>
    <w:basedOn w:val="Standard"/>
    <w:next w:val="Sous-titre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m-BlocEmetteur">
    <w:name w:val="m-BlocEmetteur"/>
    <w:basedOn w:val="Standard"/>
    <w:pPr>
      <w:spacing w:after="0"/>
      <w:jc w:val="center"/>
    </w:pPr>
    <w:rPr>
      <w:rFonts w:ascii="Times New Roman" w:hAnsi="Times New Roman"/>
      <w:i/>
    </w:rPr>
  </w:style>
  <w:style w:type="paragraph" w:customStyle="1" w:styleId="m-BlocEmetteur2">
    <w:name w:val="m-BlocEmetteur2"/>
    <w:basedOn w:val="m-BlocEmetteur"/>
    <w:pPr>
      <w:spacing w:after="91"/>
    </w:pPr>
  </w:style>
  <w:style w:type="paragraph" w:customStyle="1" w:styleId="m-BlocReference">
    <w:name w:val="m-BlocReference"/>
    <w:basedOn w:val="Standard"/>
    <w:pPr>
      <w:spacing w:after="0"/>
    </w:pPr>
    <w:rPr>
      <w:rFonts w:eastAsia="Arial Unicode MS"/>
      <w:sz w:val="18"/>
    </w:rPr>
  </w:style>
  <w:style w:type="paragraph" w:customStyle="1" w:styleId="m-BlocReference2">
    <w:name w:val="m-BlocReference2"/>
    <w:basedOn w:val="m-BlocReference"/>
    <w:pPr>
      <w:spacing w:after="102"/>
    </w:pPr>
  </w:style>
  <w:style w:type="paragraph" w:customStyle="1" w:styleId="m-listeNumerique">
    <w:name w:val="m-listeNumerique"/>
    <w:basedOn w:val="Standard"/>
    <w:pPr>
      <w:numPr>
        <w:numId w:val="1"/>
      </w:numPr>
      <w:spacing w:after="0"/>
    </w:pPr>
  </w:style>
  <w:style w:type="paragraph" w:customStyle="1" w:styleId="m-TextePieceJointe">
    <w:name w:val="m-TextePieceJointe"/>
    <w:basedOn w:val="Standard"/>
    <w:next w:val="m-TextePieceJointe2"/>
    <w:pPr>
      <w:spacing w:after="0"/>
    </w:pPr>
    <w:rPr>
      <w:w w:val="88"/>
      <w:sz w:val="16"/>
    </w:rPr>
  </w:style>
  <w:style w:type="paragraph" w:customStyle="1" w:styleId="NormalWord">
    <w:name w:val="NormalWord"/>
    <w:pPr>
      <w:widowControl/>
      <w:suppressAutoHyphens/>
    </w:pPr>
    <w:rPr>
      <w:rFonts w:eastAsia="Arial" w:cs="Times New Roman"/>
      <w:szCs w:val="20"/>
    </w:rPr>
  </w:style>
  <w:style w:type="paragraph" w:customStyle="1" w:styleId="m-BlocDate">
    <w:name w:val="m-BlocDate"/>
    <w:basedOn w:val="Standard"/>
    <w:pPr>
      <w:spacing w:before="1134" w:after="261"/>
    </w:pPr>
    <w:rPr>
      <w:rFonts w:eastAsia="Garamond" w:cs="Garamond"/>
    </w:rPr>
  </w:style>
  <w:style w:type="paragraph" w:customStyle="1" w:styleId="m-BlocTitre">
    <w:name w:val="m-BlocTitre"/>
    <w:basedOn w:val="Standard"/>
    <w:pPr>
      <w:spacing w:after="0"/>
      <w:jc w:val="center"/>
    </w:pPr>
    <w:rPr>
      <w:rFonts w:ascii="Liberation Serif" w:eastAsia="Liberation Serif" w:hAnsi="Liberation Serif" w:cs="Liberation Serif"/>
      <w:color w:val="999999"/>
      <w:sz w:val="22"/>
    </w:rPr>
  </w:style>
  <w:style w:type="paragraph" w:customStyle="1" w:styleId="m-InterTitre1">
    <w:name w:val="m-InterTitre1"/>
    <w:basedOn w:val="Standard"/>
    <w:next w:val="Standard"/>
    <w:pPr>
      <w:jc w:val="left"/>
    </w:pPr>
    <w:rPr>
      <w:b/>
    </w:rPr>
  </w:style>
  <w:style w:type="paragraph" w:customStyle="1" w:styleId="m-InterTitre2">
    <w:name w:val="m-InterTitre2"/>
    <w:basedOn w:val="Standard"/>
    <w:next w:val="Standard"/>
    <w:pPr>
      <w:jc w:val="left"/>
    </w:pPr>
    <w:rPr>
      <w:i/>
      <w:sz w:val="22"/>
    </w:rPr>
  </w:style>
  <w:style w:type="paragraph" w:customStyle="1" w:styleId="m-BlocSignature">
    <w:name w:val="m-BlocSignature"/>
    <w:basedOn w:val="Standard"/>
    <w:pPr>
      <w:spacing w:after="840"/>
      <w:jc w:val="center"/>
    </w:pPr>
  </w:style>
  <w:style w:type="paragraph" w:customStyle="1" w:styleId="m-listePuce">
    <w:name w:val="m-listePuce"/>
    <w:basedOn w:val="Standard"/>
    <w:pPr>
      <w:numPr>
        <w:numId w:val="2"/>
      </w:numPr>
      <w:spacing w:after="0"/>
    </w:pPr>
  </w:style>
  <w:style w:type="paragraph" w:customStyle="1" w:styleId="m-signature">
    <w:name w:val="m-signature"/>
    <w:basedOn w:val="Standard"/>
    <w:pPr>
      <w:keepNext/>
      <w:keepLines/>
      <w:widowControl w:val="0"/>
      <w:spacing w:after="500"/>
      <w:ind w:left="4536"/>
      <w:jc w:val="center"/>
    </w:pPr>
    <w:rPr>
      <w:szCs w:val="20"/>
    </w:rPr>
  </w:style>
  <w:style w:type="paragraph" w:customStyle="1" w:styleId="m-horaires">
    <w:name w:val="m-horaires"/>
    <w:basedOn w:val="Standard"/>
    <w:pPr>
      <w:spacing w:after="0"/>
      <w:jc w:val="right"/>
    </w:pPr>
    <w:rPr>
      <w:sz w:val="16"/>
    </w:rPr>
  </w:style>
  <w:style w:type="paragraph" w:customStyle="1" w:styleId="m-adresse">
    <w:name w:val="m-adresse"/>
    <w:basedOn w:val="Standard"/>
    <w:pPr>
      <w:jc w:val="right"/>
    </w:pPr>
    <w:rPr>
      <w:sz w:val="14"/>
    </w:rPr>
  </w:style>
  <w:style w:type="paragraph" w:customStyle="1" w:styleId="m-siteweb">
    <w:name w:val="m-site web"/>
    <w:basedOn w:val="Standard"/>
    <w:rPr>
      <w:i/>
      <w:sz w:val="13"/>
    </w:rPr>
  </w:style>
  <w:style w:type="paragraph" w:customStyle="1" w:styleId="m-TextePieceJointe2">
    <w:name w:val="m-TextePieceJointe2"/>
    <w:basedOn w:val="m-TextePieceJointe"/>
    <w:pPr>
      <w:ind w:left="658"/>
    </w:pPr>
  </w:style>
  <w:style w:type="paragraph" w:customStyle="1" w:styleId="m-corpstexte">
    <w:name w:val="m-corps texte"/>
    <w:basedOn w:val="Standard"/>
  </w:style>
  <w:style w:type="paragraph" w:customStyle="1" w:styleId="m-adressePied">
    <w:name w:val="m-adressePied"/>
    <w:basedOn w:val="Standard"/>
    <w:pPr>
      <w:spacing w:after="0"/>
      <w:jc w:val="right"/>
    </w:pPr>
    <w:rPr>
      <w:sz w:val="14"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entetepref">
    <w:name w:val="entetepref"/>
    <w:pPr>
      <w:suppressAutoHyphens/>
    </w:pPr>
    <w:rPr>
      <w:rFonts w:ascii="Garamond" w:eastAsia="Garamond" w:hAnsi="Garamond" w:cs="Garamond"/>
    </w:rPr>
  </w:style>
  <w:style w:type="paragraph" w:customStyle="1" w:styleId="m-blocBordereauTitre">
    <w:name w:val="m-blocBordereauTitre"/>
    <w:basedOn w:val="Standard"/>
    <w:rPr>
      <w:sz w:val="70"/>
      <w:szCs w:val="70"/>
    </w:rPr>
  </w:style>
  <w:style w:type="paragraph" w:customStyle="1" w:styleId="m-blocBordereauEntete">
    <w:name w:val="m-blocBordereauEntete"/>
    <w:basedOn w:val="Standard"/>
    <w:pPr>
      <w:spacing w:after="0"/>
      <w:jc w:val="center"/>
    </w:pPr>
    <w:rPr>
      <w:b/>
      <w:i/>
    </w:rPr>
  </w:style>
  <w:style w:type="paragraph" w:customStyle="1" w:styleId="m-objet">
    <w:name w:val="m-objet"/>
    <w:basedOn w:val="m-BlocEntete"/>
    <w:pPr>
      <w:spacing w:before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m-infotitre">
    <w:name w:val="m-info titre"/>
    <w:rPr>
      <w:rFonts w:ascii="Times New Roman" w:eastAsia="Times New Roman" w:hAnsi="Times New Roman" w:cs="Times New Roman"/>
      <w:b/>
      <w:bCs/>
      <w:color w:val="auto"/>
      <w:sz w:val="20"/>
      <w:szCs w:val="20"/>
      <w:shd w:val="clear" w:color="auto" w:fill="auto"/>
      <w:lang w:val="fr-FR" w:bidi="fr-FR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ordereau_envoi_enveloppe.o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Bordereau_envoi_enveloppe.ott</Template>
  <TotalTime>0</TotalTime>
  <Pages>5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AZERTY INFORMARMATIQUE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RULLIER</dc:creator>
  <cp:lastModifiedBy>Marie RULLIER</cp:lastModifiedBy>
  <cp:revision>2</cp:revision>
  <cp:lastPrinted>2016-01-06T13:39:00Z</cp:lastPrinted>
  <dcterms:created xsi:type="dcterms:W3CDTF">2017-03-01T13:32:00Z</dcterms:created>
  <dcterms:modified xsi:type="dcterms:W3CDTF">2017-03-01T13:32:00Z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